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FBD9" w14:textId="1E284B53" w:rsidR="00B954F0" w:rsidRDefault="00B954F0"/>
    <w:p w14:paraId="189F9EC7" w14:textId="2645C1AC" w:rsidR="00B954F0" w:rsidRPr="009F1BF0" w:rsidRDefault="00000000" w:rsidP="00855DE3">
      <w:pPr>
        <w:pStyle w:val="NoSpacing"/>
        <w:spacing w:before="40" w:after="560" w:line="216" w:lineRule="auto"/>
        <w:jc w:val="center"/>
        <w:rPr>
          <w:color w:val="0710B4"/>
          <w:sz w:val="56"/>
          <w:szCs w:val="56"/>
        </w:rPr>
      </w:pPr>
      <w:sdt>
        <w:sdtPr>
          <w:rPr>
            <w:rFonts w:ascii="Times New Roman" w:hAnsi="Times New Roman" w:cs="Times New Roman"/>
            <w:color w:val="0710B4"/>
            <w:sz w:val="56"/>
            <w:szCs w:val="5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613872" w:rsidRPr="009F1BF0">
            <w:rPr>
              <w:rFonts w:ascii="Times New Roman" w:hAnsi="Times New Roman" w:cs="Times New Roman"/>
              <w:color w:val="0710B4"/>
              <w:sz w:val="56"/>
              <w:szCs w:val="56"/>
            </w:rPr>
            <w:t>Candidates Appeals Process</w:t>
          </w:r>
        </w:sdtContent>
      </w:sdt>
    </w:p>
    <w:p w14:paraId="5454628A" w14:textId="78458418" w:rsidR="00613872" w:rsidRPr="00566C3B" w:rsidRDefault="00613872" w:rsidP="00CB2BEF">
      <w:pPr>
        <w:pStyle w:val="Heading1"/>
        <w:numPr>
          <w:ilvl w:val="0"/>
          <w:numId w:val="13"/>
        </w:numPr>
        <w:spacing w:after="120"/>
        <w:ind w:left="357" w:hanging="357"/>
        <w:jc w:val="both"/>
        <w:rPr>
          <w:b/>
          <w:bCs/>
          <w:color w:val="000000" w:themeColor="text1"/>
          <w:sz w:val="22"/>
          <w:szCs w:val="22"/>
        </w:rPr>
      </w:pPr>
      <w:r w:rsidRPr="00566C3B">
        <w:rPr>
          <w:b/>
          <w:bCs/>
          <w:color w:val="000000" w:themeColor="text1"/>
          <w:sz w:val="22"/>
          <w:szCs w:val="22"/>
        </w:rPr>
        <w:t>PURPOSE</w:t>
      </w:r>
    </w:p>
    <w:p w14:paraId="5AAF745C" w14:textId="5111B5F2" w:rsidR="00613872" w:rsidRPr="00386491" w:rsidRDefault="00613872" w:rsidP="00CB2BEF">
      <w:pPr>
        <w:spacing w:after="120"/>
        <w:jc w:val="both"/>
        <w:rPr>
          <w:sz w:val="22"/>
          <w:szCs w:val="22"/>
        </w:rPr>
      </w:pPr>
      <w:r w:rsidRPr="00386491">
        <w:rPr>
          <w:sz w:val="22"/>
          <w:szCs w:val="22"/>
        </w:rPr>
        <w:t>If a candidate does not agree with a trainer’s or an assessor’s decision after a training or assessment event, that candidate has the right to appeal</w:t>
      </w:r>
      <w:r w:rsidR="00341DA4" w:rsidRPr="00386491">
        <w:rPr>
          <w:sz w:val="22"/>
          <w:szCs w:val="22"/>
        </w:rPr>
        <w:t>.</w:t>
      </w:r>
    </w:p>
    <w:p w14:paraId="6858FF41" w14:textId="2F7DD46A" w:rsidR="00613872" w:rsidRPr="00386491" w:rsidRDefault="00613872" w:rsidP="00CB2BEF">
      <w:pPr>
        <w:spacing w:after="120"/>
        <w:jc w:val="both"/>
        <w:rPr>
          <w:sz w:val="22"/>
          <w:szCs w:val="22"/>
        </w:rPr>
      </w:pPr>
      <w:r w:rsidRPr="00386491">
        <w:rPr>
          <w:sz w:val="22"/>
          <w:szCs w:val="22"/>
        </w:rPr>
        <w:t>This process also applied to any candidate who has reason to have been unfairly treated or is unhappy with the company’s training and assessment process</w:t>
      </w:r>
      <w:r w:rsidR="00341DA4" w:rsidRPr="00386491">
        <w:rPr>
          <w:sz w:val="22"/>
          <w:szCs w:val="22"/>
        </w:rPr>
        <w:t>.</w:t>
      </w:r>
    </w:p>
    <w:p w14:paraId="4F829006" w14:textId="3C311FDF" w:rsidR="00613872" w:rsidRPr="00566C3B" w:rsidRDefault="00613872" w:rsidP="00CB2BEF">
      <w:pPr>
        <w:pStyle w:val="Heading1"/>
        <w:numPr>
          <w:ilvl w:val="0"/>
          <w:numId w:val="13"/>
        </w:numPr>
        <w:spacing w:after="120"/>
        <w:ind w:left="357" w:hanging="357"/>
        <w:jc w:val="both"/>
        <w:rPr>
          <w:b/>
          <w:bCs/>
          <w:color w:val="000000" w:themeColor="text1"/>
          <w:sz w:val="22"/>
          <w:szCs w:val="22"/>
        </w:rPr>
      </w:pPr>
      <w:r w:rsidRPr="00566C3B">
        <w:rPr>
          <w:b/>
          <w:bCs/>
          <w:color w:val="000000" w:themeColor="text1"/>
          <w:sz w:val="22"/>
          <w:szCs w:val="22"/>
        </w:rPr>
        <w:t>SCOPE</w:t>
      </w:r>
    </w:p>
    <w:p w14:paraId="391A8D24" w14:textId="48ACB16E" w:rsidR="00613872" w:rsidRPr="00566C3B" w:rsidRDefault="00613872" w:rsidP="00CB2BEF">
      <w:pPr>
        <w:spacing w:after="120"/>
        <w:jc w:val="both"/>
        <w:rPr>
          <w:sz w:val="22"/>
          <w:szCs w:val="22"/>
        </w:rPr>
      </w:pPr>
      <w:r w:rsidRPr="00566C3B">
        <w:rPr>
          <w:sz w:val="22"/>
          <w:szCs w:val="22"/>
        </w:rPr>
        <w:t xml:space="preserve">The scope of this process applies to all </w:t>
      </w:r>
      <w:r w:rsidR="009F1BF0" w:rsidRPr="00566C3B">
        <w:rPr>
          <w:sz w:val="22"/>
          <w:szCs w:val="22"/>
        </w:rPr>
        <w:t xml:space="preserve">Doctore </w:t>
      </w:r>
      <w:proofErr w:type="gramStart"/>
      <w:r w:rsidR="009F1BF0" w:rsidRPr="00566C3B">
        <w:rPr>
          <w:sz w:val="22"/>
          <w:szCs w:val="22"/>
        </w:rPr>
        <w:t>On</w:t>
      </w:r>
      <w:proofErr w:type="gramEnd"/>
      <w:r w:rsidR="009F1BF0" w:rsidRPr="00566C3B">
        <w:rPr>
          <w:sz w:val="22"/>
          <w:szCs w:val="22"/>
        </w:rPr>
        <w:t xml:space="preserve"> Track Training Services </w:t>
      </w:r>
      <w:proofErr w:type="spellStart"/>
      <w:r w:rsidR="009F1BF0" w:rsidRPr="00566C3B">
        <w:rPr>
          <w:sz w:val="22"/>
          <w:szCs w:val="22"/>
        </w:rPr>
        <w:t>Ltd‘s</w:t>
      </w:r>
      <w:proofErr w:type="spellEnd"/>
      <w:r w:rsidR="009F1BF0" w:rsidRPr="00566C3B">
        <w:rPr>
          <w:sz w:val="22"/>
          <w:szCs w:val="22"/>
        </w:rPr>
        <w:t xml:space="preserve"> </w:t>
      </w:r>
      <w:r w:rsidRPr="00566C3B">
        <w:rPr>
          <w:sz w:val="22"/>
          <w:szCs w:val="22"/>
        </w:rPr>
        <w:t xml:space="preserve">sponsored staff and any external candidates attending </w:t>
      </w:r>
      <w:r w:rsidR="009F1BF0" w:rsidRPr="00566C3B">
        <w:rPr>
          <w:sz w:val="22"/>
          <w:szCs w:val="22"/>
        </w:rPr>
        <w:t xml:space="preserve">Doctore </w:t>
      </w:r>
      <w:proofErr w:type="gramStart"/>
      <w:r w:rsidR="009F1BF0" w:rsidRPr="00566C3B">
        <w:rPr>
          <w:sz w:val="22"/>
          <w:szCs w:val="22"/>
        </w:rPr>
        <w:t>On</w:t>
      </w:r>
      <w:proofErr w:type="gramEnd"/>
      <w:r w:rsidR="009F1BF0" w:rsidRPr="00566C3B">
        <w:rPr>
          <w:sz w:val="22"/>
          <w:szCs w:val="22"/>
        </w:rPr>
        <w:t xml:space="preserve"> Track Training Services Ltd </w:t>
      </w:r>
      <w:r w:rsidRPr="00566C3B">
        <w:rPr>
          <w:sz w:val="22"/>
          <w:szCs w:val="22"/>
        </w:rPr>
        <w:t>training and assessment courses</w:t>
      </w:r>
      <w:r w:rsidR="00341DA4" w:rsidRPr="00566C3B">
        <w:rPr>
          <w:sz w:val="22"/>
          <w:szCs w:val="22"/>
        </w:rPr>
        <w:t>.</w:t>
      </w:r>
    </w:p>
    <w:p w14:paraId="692438D4" w14:textId="33FDAFD4" w:rsidR="00613872" w:rsidRPr="00566C3B" w:rsidRDefault="00613872" w:rsidP="00CB2BEF">
      <w:pPr>
        <w:pStyle w:val="Heading1"/>
        <w:numPr>
          <w:ilvl w:val="0"/>
          <w:numId w:val="13"/>
        </w:numPr>
        <w:spacing w:after="120"/>
        <w:ind w:left="357" w:hanging="357"/>
        <w:jc w:val="both"/>
        <w:rPr>
          <w:b/>
          <w:bCs/>
          <w:color w:val="000000" w:themeColor="text1"/>
          <w:sz w:val="22"/>
          <w:szCs w:val="22"/>
        </w:rPr>
      </w:pPr>
      <w:r w:rsidRPr="00566C3B">
        <w:rPr>
          <w:b/>
          <w:bCs/>
          <w:color w:val="000000" w:themeColor="text1"/>
          <w:sz w:val="22"/>
          <w:szCs w:val="22"/>
        </w:rPr>
        <w:t>OBJECTIVE</w:t>
      </w:r>
    </w:p>
    <w:p w14:paraId="7CFAC8BC" w14:textId="1226DA80" w:rsidR="00613872" w:rsidRPr="00386491" w:rsidRDefault="00613872" w:rsidP="00CB2BEF">
      <w:pPr>
        <w:spacing w:after="120"/>
        <w:jc w:val="both"/>
        <w:rPr>
          <w:sz w:val="22"/>
          <w:szCs w:val="22"/>
        </w:rPr>
      </w:pPr>
      <w:r w:rsidRPr="00386491">
        <w:rPr>
          <w:sz w:val="22"/>
          <w:szCs w:val="22"/>
        </w:rPr>
        <w:t>The objective of this process is to ensure all candidates attending a training course or undertaking an assessment understand they have the right to appeal and how to appeal if they do not agree with the trainer and assessor’s decision</w:t>
      </w:r>
      <w:r w:rsidR="00341DA4" w:rsidRPr="00386491">
        <w:rPr>
          <w:sz w:val="22"/>
          <w:szCs w:val="22"/>
        </w:rPr>
        <w:t>.</w:t>
      </w:r>
    </w:p>
    <w:p w14:paraId="31C2991D" w14:textId="6F2A214D" w:rsidR="00B814FB" w:rsidRDefault="00B814FB" w:rsidP="00CB2BEF">
      <w:pPr>
        <w:pStyle w:val="Heading1"/>
        <w:numPr>
          <w:ilvl w:val="0"/>
          <w:numId w:val="13"/>
        </w:numPr>
        <w:spacing w:after="120"/>
        <w:ind w:left="357" w:hanging="357"/>
        <w:jc w:val="both"/>
        <w:rPr>
          <w:b/>
          <w:bCs/>
          <w:color w:val="000000" w:themeColor="text1"/>
          <w:sz w:val="22"/>
          <w:szCs w:val="22"/>
        </w:rPr>
      </w:pPr>
      <w:r w:rsidRPr="00566C3B">
        <w:rPr>
          <w:b/>
          <w:bCs/>
          <w:color w:val="000000" w:themeColor="text1"/>
          <w:sz w:val="22"/>
          <w:szCs w:val="22"/>
        </w:rPr>
        <w:t>PROCEDURE</w:t>
      </w:r>
      <w:r>
        <w:rPr>
          <w:b/>
          <w:bCs/>
          <w:color w:val="000000" w:themeColor="text1"/>
          <w:sz w:val="22"/>
          <w:szCs w:val="22"/>
        </w:rPr>
        <w:t>S</w:t>
      </w:r>
    </w:p>
    <w:p w14:paraId="5B1C3E1C" w14:textId="77777777" w:rsidR="003D4B50" w:rsidRDefault="00B814FB" w:rsidP="00B814FB">
      <w:pPr>
        <w:spacing w:after="120"/>
        <w:jc w:val="both"/>
        <w:rPr>
          <w:sz w:val="22"/>
          <w:szCs w:val="22"/>
        </w:rPr>
      </w:pPr>
      <w:r w:rsidRPr="00B814FB">
        <w:rPr>
          <w:sz w:val="22"/>
          <w:szCs w:val="22"/>
        </w:rPr>
        <w:t xml:space="preserve">For NSAR </w:t>
      </w:r>
      <w:r w:rsidR="00A50921">
        <w:rPr>
          <w:sz w:val="22"/>
          <w:szCs w:val="22"/>
        </w:rPr>
        <w:t>appeals</w:t>
      </w:r>
      <w:r w:rsidRPr="00B814FB">
        <w:rPr>
          <w:sz w:val="22"/>
          <w:szCs w:val="22"/>
        </w:rPr>
        <w:t xml:space="preserve"> procedure</w:t>
      </w:r>
      <w:r>
        <w:rPr>
          <w:sz w:val="22"/>
          <w:szCs w:val="22"/>
        </w:rPr>
        <w:t>s</w:t>
      </w:r>
      <w:r w:rsidRPr="00B814FB">
        <w:rPr>
          <w:sz w:val="22"/>
          <w:szCs w:val="22"/>
        </w:rPr>
        <w:t xml:space="preserve"> see Appendix A</w:t>
      </w:r>
    </w:p>
    <w:p w14:paraId="3E4C87B3" w14:textId="6587B18E" w:rsidR="00B814FB" w:rsidRDefault="003D4B50" w:rsidP="00B814FB">
      <w:pPr>
        <w:spacing w:after="120"/>
        <w:jc w:val="both"/>
        <w:rPr>
          <w:sz w:val="22"/>
          <w:szCs w:val="22"/>
        </w:rPr>
      </w:pPr>
      <w:r>
        <w:rPr>
          <w:sz w:val="22"/>
          <w:szCs w:val="22"/>
        </w:rPr>
        <w:t>F</w:t>
      </w:r>
      <w:r w:rsidR="00B814FB" w:rsidRPr="00B814FB">
        <w:rPr>
          <w:sz w:val="22"/>
          <w:szCs w:val="22"/>
        </w:rPr>
        <w:t xml:space="preserve">or SQA </w:t>
      </w:r>
      <w:r w:rsidR="00A50921">
        <w:rPr>
          <w:sz w:val="22"/>
          <w:szCs w:val="22"/>
        </w:rPr>
        <w:t>appeals</w:t>
      </w:r>
      <w:r w:rsidR="00A50921" w:rsidRPr="00B814FB">
        <w:rPr>
          <w:sz w:val="22"/>
          <w:szCs w:val="22"/>
        </w:rPr>
        <w:t xml:space="preserve"> </w:t>
      </w:r>
      <w:r w:rsidR="00B814FB" w:rsidRPr="00B814FB">
        <w:rPr>
          <w:sz w:val="22"/>
          <w:szCs w:val="22"/>
        </w:rPr>
        <w:t>procedure</w:t>
      </w:r>
      <w:r w:rsidR="00B814FB">
        <w:rPr>
          <w:sz w:val="22"/>
          <w:szCs w:val="22"/>
        </w:rPr>
        <w:t>s</w:t>
      </w:r>
      <w:r w:rsidR="00B814FB" w:rsidRPr="00B814FB">
        <w:rPr>
          <w:sz w:val="22"/>
          <w:szCs w:val="22"/>
        </w:rPr>
        <w:t xml:space="preserve"> see </w:t>
      </w:r>
      <w:r w:rsidR="00B814FB">
        <w:rPr>
          <w:sz w:val="22"/>
          <w:szCs w:val="22"/>
        </w:rPr>
        <w:t>A</w:t>
      </w:r>
      <w:r w:rsidR="00B814FB" w:rsidRPr="00B814FB">
        <w:rPr>
          <w:sz w:val="22"/>
          <w:szCs w:val="22"/>
        </w:rPr>
        <w:t>ppendix B</w:t>
      </w:r>
    </w:p>
    <w:p w14:paraId="3CB64D33" w14:textId="6266F7AD" w:rsidR="00D67D78" w:rsidRPr="00B814FB" w:rsidRDefault="00D67D78" w:rsidP="00B814FB">
      <w:pPr>
        <w:spacing w:after="120"/>
        <w:jc w:val="both"/>
        <w:rPr>
          <w:sz w:val="22"/>
          <w:szCs w:val="22"/>
        </w:rPr>
      </w:pPr>
      <w:r>
        <w:rPr>
          <w:sz w:val="22"/>
          <w:szCs w:val="22"/>
        </w:rPr>
        <w:t>For CPCS/NPORS procedures see Appendix C</w:t>
      </w:r>
    </w:p>
    <w:p w14:paraId="358FB152" w14:textId="77777777" w:rsidR="00B814FB" w:rsidRDefault="00B814FB" w:rsidP="00CB2BEF"/>
    <w:p w14:paraId="5E5140AE" w14:textId="77777777" w:rsidR="00B814FB" w:rsidRDefault="00B814FB" w:rsidP="00CB2BEF"/>
    <w:p w14:paraId="0B6046E5" w14:textId="77777777" w:rsidR="00B814FB" w:rsidRDefault="00B814FB" w:rsidP="00CB2BEF"/>
    <w:p w14:paraId="03D7932A" w14:textId="6E2B3A16" w:rsidR="00CB2BEF" w:rsidRPr="00F44FEC" w:rsidRDefault="00CB2BEF" w:rsidP="00CB2BEF">
      <w:r w:rsidRPr="00F44FEC">
        <w:t>Signed</w:t>
      </w:r>
    </w:p>
    <w:p w14:paraId="00355B19" w14:textId="77777777" w:rsidR="00CB2BEF" w:rsidRDefault="00CB2BEF" w:rsidP="00CB2BEF">
      <w:pPr>
        <w:rPr>
          <w:rFonts w:ascii="Swis721 Cn BT" w:hAnsi="Swis721 Cn BT"/>
        </w:rPr>
      </w:pPr>
    </w:p>
    <w:p w14:paraId="19F48156" w14:textId="77777777" w:rsidR="00CB2BEF" w:rsidRDefault="00CB2BEF" w:rsidP="00CB2BEF">
      <w:pPr>
        <w:rPr>
          <w:rFonts w:ascii="Swis721 Cn BT" w:hAnsi="Swis721 Cn BT"/>
        </w:rPr>
      </w:pPr>
      <w:r>
        <w:rPr>
          <w:noProof/>
        </w:rPr>
        <mc:AlternateContent>
          <mc:Choice Requires="wpi">
            <w:drawing>
              <wp:anchor distT="134584" distB="130258" distL="249286" distR="244006" simplePos="0" relativeHeight="251659264" behindDoc="0" locked="0" layoutInCell="1" allowOverlap="1" wp14:anchorId="07D103CE" wp14:editId="788BBB97">
                <wp:simplePos x="0" y="0"/>
                <wp:positionH relativeFrom="column">
                  <wp:posOffset>38668</wp:posOffset>
                </wp:positionH>
                <wp:positionV relativeFrom="paragraph">
                  <wp:posOffset>-140970</wp:posOffset>
                </wp:positionV>
                <wp:extent cx="978927" cy="628015"/>
                <wp:effectExtent l="50800" t="38100" r="0" b="45085"/>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w14:cNvContentPartPr>
                      </w14:nvContentPartPr>
                      <w14:xfrm>
                        <a:off x="0" y="0"/>
                        <a:ext cx="978927" cy="628015"/>
                      </w14:xfrm>
                    </w14:contentPart>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75" coordsize="21600,21600" filled="f" stroked="f" o:spt="75" o:preferrelative="t" path="m@4@5l@4@11@9@11@9@5xe" w14:anchorId="7348DAC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2.35pt;margin-top:-11.8pt;width:78.5pt;height:50.85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">
                <v:imagedata o:title="" r:id="rId9"/>
                <o:lock v:ext="edit" aspectratio="f"/>
              </v:shape>
            </w:pict>
          </mc:Fallback>
        </mc:AlternateContent>
      </w:r>
    </w:p>
    <w:p w14:paraId="54127D02" w14:textId="77777777" w:rsidR="00CB2BEF" w:rsidRDefault="00CB2BEF" w:rsidP="00CB2BEF">
      <w:pPr>
        <w:rPr>
          <w:rFonts w:ascii="Swis721 Cn BT" w:hAnsi="Swis721 Cn BT"/>
        </w:rPr>
      </w:pPr>
    </w:p>
    <w:p w14:paraId="6452A9D8" w14:textId="77777777" w:rsidR="00CB2BEF" w:rsidRDefault="00CB2BEF" w:rsidP="00CB2BEF">
      <w:pPr>
        <w:rPr>
          <w:rFonts w:ascii="Swis721 Cn BT" w:hAnsi="Swis721 Cn BT"/>
        </w:rPr>
      </w:pPr>
    </w:p>
    <w:p w14:paraId="524ABA01" w14:textId="77777777" w:rsidR="00CB2BEF" w:rsidRDefault="00CB2BEF" w:rsidP="00CB2BEF">
      <w:pPr>
        <w:rPr>
          <w:rFonts w:ascii="Swis721 Cn BT" w:hAnsi="Swis721 Cn BT"/>
        </w:rPr>
      </w:pPr>
    </w:p>
    <w:p w14:paraId="17CE9FD8" w14:textId="77777777" w:rsidR="00CB2BEF" w:rsidRPr="00F44FEC" w:rsidRDefault="00CB2BEF" w:rsidP="00CB2BEF">
      <w:r w:rsidRPr="00F44FEC">
        <w:t>Managing Director</w:t>
      </w:r>
    </w:p>
    <w:p w14:paraId="6CD6CF06" w14:textId="7C3AAE00" w:rsidR="00CB2BEF" w:rsidRDefault="4B1AB9EA" w:rsidP="00CB2BEF">
      <w:r>
        <w:t>31st December 2025</w:t>
      </w:r>
    </w:p>
    <w:p w14:paraId="2E49F3D9" w14:textId="77777777" w:rsidR="00B814FB" w:rsidRDefault="00B814FB" w:rsidP="00B814FB">
      <w:pPr>
        <w:pStyle w:val="Heading1"/>
        <w:pageBreakBefore/>
        <w:numPr>
          <w:ilvl w:val="0"/>
          <w:numId w:val="13"/>
        </w:numPr>
        <w:spacing w:after="120"/>
        <w:ind w:left="357" w:hanging="357"/>
        <w:jc w:val="both"/>
        <w:rPr>
          <w:b/>
          <w:bCs/>
          <w:color w:val="000000" w:themeColor="text1"/>
          <w:sz w:val="22"/>
          <w:szCs w:val="22"/>
        </w:rPr>
      </w:pPr>
      <w:r>
        <w:rPr>
          <w:b/>
          <w:bCs/>
          <w:color w:val="000000" w:themeColor="text1"/>
          <w:sz w:val="22"/>
          <w:szCs w:val="22"/>
        </w:rPr>
        <w:lastRenderedPageBreak/>
        <w:t>APPENDIX A</w:t>
      </w:r>
    </w:p>
    <w:p w14:paraId="661C96E8" w14:textId="213BC7FB" w:rsidR="00B814FB" w:rsidRPr="00566C3B" w:rsidRDefault="00B814FB" w:rsidP="00B814FB">
      <w:pPr>
        <w:pStyle w:val="Heading1"/>
        <w:spacing w:after="120"/>
        <w:jc w:val="both"/>
        <w:rPr>
          <w:b/>
          <w:bCs/>
          <w:color w:val="000000" w:themeColor="text1"/>
          <w:sz w:val="22"/>
          <w:szCs w:val="22"/>
        </w:rPr>
      </w:pPr>
      <w:r w:rsidRPr="00566C3B">
        <w:rPr>
          <w:b/>
          <w:bCs/>
          <w:color w:val="000000" w:themeColor="text1"/>
          <w:sz w:val="22"/>
          <w:szCs w:val="22"/>
        </w:rPr>
        <w:t>PROCEDURE</w:t>
      </w:r>
      <w:r>
        <w:rPr>
          <w:b/>
          <w:bCs/>
          <w:color w:val="000000" w:themeColor="text1"/>
          <w:sz w:val="22"/>
          <w:szCs w:val="22"/>
        </w:rPr>
        <w:t xml:space="preserve"> (</w:t>
      </w:r>
      <w:r w:rsidR="00A50921">
        <w:rPr>
          <w:b/>
          <w:bCs/>
          <w:color w:val="000000" w:themeColor="text1"/>
          <w:sz w:val="22"/>
          <w:szCs w:val="22"/>
        </w:rPr>
        <w:t>NSAR</w:t>
      </w:r>
      <w:r>
        <w:rPr>
          <w:b/>
          <w:bCs/>
          <w:color w:val="000000" w:themeColor="text1"/>
          <w:sz w:val="22"/>
          <w:szCs w:val="22"/>
        </w:rPr>
        <w:t>)</w:t>
      </w:r>
    </w:p>
    <w:p w14:paraId="71D642A1" w14:textId="77777777" w:rsidR="00B814FB" w:rsidRPr="00386491" w:rsidRDefault="00B814FB" w:rsidP="00B814FB">
      <w:pPr>
        <w:spacing w:after="120"/>
        <w:jc w:val="both"/>
        <w:rPr>
          <w:sz w:val="22"/>
          <w:szCs w:val="22"/>
        </w:rPr>
      </w:pPr>
      <w:r w:rsidRPr="00386491">
        <w:rPr>
          <w:sz w:val="22"/>
          <w:szCs w:val="22"/>
        </w:rPr>
        <w:t>This process shall be:</w:t>
      </w:r>
    </w:p>
    <w:p w14:paraId="43C72076" w14:textId="77777777" w:rsidR="00B814FB" w:rsidRPr="00386491" w:rsidRDefault="00B814FB" w:rsidP="00B814FB">
      <w:pPr>
        <w:pStyle w:val="ListParagraph"/>
        <w:numPr>
          <w:ilvl w:val="0"/>
          <w:numId w:val="23"/>
        </w:numPr>
        <w:jc w:val="both"/>
        <w:rPr>
          <w:sz w:val="22"/>
          <w:szCs w:val="22"/>
        </w:rPr>
      </w:pPr>
      <w:r w:rsidRPr="00386491">
        <w:rPr>
          <w:sz w:val="22"/>
          <w:szCs w:val="22"/>
        </w:rPr>
        <w:t>given to all candidates prior to any course or assessment event as part of the Joining Instructions</w:t>
      </w:r>
    </w:p>
    <w:p w14:paraId="49352004" w14:textId="77777777" w:rsidR="00B814FB" w:rsidRPr="00386491" w:rsidRDefault="00B814FB" w:rsidP="00B814FB">
      <w:pPr>
        <w:pStyle w:val="ListParagraph"/>
        <w:numPr>
          <w:ilvl w:val="0"/>
          <w:numId w:val="23"/>
        </w:numPr>
        <w:jc w:val="both"/>
        <w:rPr>
          <w:sz w:val="22"/>
          <w:szCs w:val="22"/>
        </w:rPr>
      </w:pPr>
      <w:r w:rsidRPr="00386491">
        <w:rPr>
          <w:sz w:val="22"/>
          <w:szCs w:val="22"/>
        </w:rPr>
        <w:t xml:space="preserve">briefed out to all candidates before the commencement of training or assessment and candidates shall sign the course register confirming briefing and understanding of this process </w:t>
      </w:r>
    </w:p>
    <w:p w14:paraId="161A086E" w14:textId="77777777" w:rsidR="00B814FB" w:rsidRPr="00386491" w:rsidRDefault="00B814FB" w:rsidP="00B814FB">
      <w:pPr>
        <w:pStyle w:val="ListParagraph"/>
        <w:numPr>
          <w:ilvl w:val="0"/>
          <w:numId w:val="23"/>
        </w:numPr>
        <w:spacing w:after="120"/>
        <w:ind w:left="714" w:hanging="357"/>
        <w:jc w:val="both"/>
        <w:rPr>
          <w:sz w:val="22"/>
          <w:szCs w:val="22"/>
        </w:rPr>
      </w:pPr>
      <w:r w:rsidRPr="00386491">
        <w:rPr>
          <w:sz w:val="22"/>
          <w:szCs w:val="22"/>
        </w:rPr>
        <w:t>be displayed at the training location</w:t>
      </w:r>
    </w:p>
    <w:p w14:paraId="7FC228AB" w14:textId="77777777" w:rsidR="00B814FB" w:rsidRPr="00386491" w:rsidRDefault="00B814FB" w:rsidP="00B814FB">
      <w:pPr>
        <w:spacing w:after="120"/>
        <w:jc w:val="both"/>
        <w:rPr>
          <w:sz w:val="22"/>
          <w:szCs w:val="22"/>
        </w:rPr>
      </w:pPr>
      <w:r w:rsidRPr="00386491">
        <w:rPr>
          <w:sz w:val="22"/>
          <w:szCs w:val="22"/>
        </w:rPr>
        <w:t>Upon completion of all training and assessments, candidates shall be given their decision and also have opportunity to express their comments on the training and assessment event including any areas for improvements by completing a Course Review Feedback Questionnaire (OTP/F/004).</w:t>
      </w:r>
    </w:p>
    <w:p w14:paraId="569F179D" w14:textId="77777777" w:rsidR="00B814FB" w:rsidRPr="00386491" w:rsidRDefault="00B814FB" w:rsidP="00B814FB">
      <w:pPr>
        <w:spacing w:after="120"/>
        <w:jc w:val="both"/>
        <w:rPr>
          <w:sz w:val="22"/>
          <w:szCs w:val="22"/>
        </w:rPr>
      </w:pPr>
      <w:r w:rsidRPr="00386491">
        <w:rPr>
          <w:sz w:val="22"/>
          <w:szCs w:val="22"/>
        </w:rPr>
        <w:t>If for any reason a disagreement has occurred between the candidate and the trainer/assessor’s decision or there is cause for unfair treatment, then the following steps shall be undertaken:</w:t>
      </w:r>
    </w:p>
    <w:p w14:paraId="3059C6AA" w14:textId="77777777" w:rsidR="00B814FB" w:rsidRPr="00566C3B" w:rsidRDefault="00B814FB" w:rsidP="00B814FB">
      <w:pPr>
        <w:pStyle w:val="Heading1"/>
        <w:numPr>
          <w:ilvl w:val="1"/>
          <w:numId w:val="13"/>
        </w:numPr>
        <w:spacing w:after="120"/>
        <w:ind w:hanging="650"/>
        <w:jc w:val="both"/>
        <w:rPr>
          <w:b/>
          <w:bCs/>
          <w:color w:val="000000" w:themeColor="text1"/>
          <w:sz w:val="22"/>
          <w:szCs w:val="22"/>
        </w:rPr>
      </w:pPr>
      <w:r w:rsidRPr="00566C3B">
        <w:rPr>
          <w:b/>
          <w:bCs/>
          <w:color w:val="000000" w:themeColor="text1"/>
          <w:sz w:val="22"/>
          <w:szCs w:val="22"/>
        </w:rPr>
        <w:t xml:space="preserve"> Step 1</w:t>
      </w:r>
    </w:p>
    <w:p w14:paraId="7F273F6C" w14:textId="77777777" w:rsidR="00B814FB" w:rsidRPr="00386491" w:rsidRDefault="00B814FB" w:rsidP="00083B27">
      <w:pPr>
        <w:pStyle w:val="ListParagraph"/>
        <w:numPr>
          <w:ilvl w:val="0"/>
          <w:numId w:val="24"/>
        </w:numPr>
        <w:spacing w:after="60"/>
        <w:ind w:left="284" w:hanging="284"/>
        <w:contextualSpacing w:val="0"/>
        <w:jc w:val="both"/>
        <w:rPr>
          <w:sz w:val="22"/>
          <w:szCs w:val="22"/>
        </w:rPr>
      </w:pPr>
      <w:r w:rsidRPr="00386491">
        <w:rPr>
          <w:sz w:val="22"/>
          <w:szCs w:val="22"/>
        </w:rPr>
        <w:t xml:space="preserve">The candidate shall inform the Trainer/Assessor at the time of the event that they wish to make an appeal. </w:t>
      </w:r>
    </w:p>
    <w:p w14:paraId="1FB90002" w14:textId="77777777" w:rsidR="00B814FB" w:rsidRPr="00386491" w:rsidRDefault="00B814FB" w:rsidP="00083B27">
      <w:pPr>
        <w:pStyle w:val="ListParagraph"/>
        <w:numPr>
          <w:ilvl w:val="0"/>
          <w:numId w:val="24"/>
        </w:numPr>
        <w:spacing w:after="60"/>
        <w:ind w:left="284" w:hanging="284"/>
        <w:contextualSpacing w:val="0"/>
        <w:jc w:val="both"/>
        <w:rPr>
          <w:sz w:val="22"/>
          <w:szCs w:val="22"/>
        </w:rPr>
      </w:pPr>
      <w:r w:rsidRPr="00386491">
        <w:rPr>
          <w:sz w:val="22"/>
          <w:szCs w:val="22"/>
        </w:rPr>
        <w:t>This shall take place verbally between the candidate and the trainer/assessor in an attempt to resolve the matter</w:t>
      </w:r>
    </w:p>
    <w:p w14:paraId="17420440" w14:textId="77777777" w:rsidR="00B814FB" w:rsidRPr="00386491" w:rsidRDefault="00B814FB" w:rsidP="00083B27">
      <w:pPr>
        <w:pStyle w:val="ListParagraph"/>
        <w:numPr>
          <w:ilvl w:val="0"/>
          <w:numId w:val="24"/>
        </w:numPr>
        <w:spacing w:after="60"/>
        <w:ind w:left="284" w:hanging="284"/>
        <w:contextualSpacing w:val="0"/>
        <w:jc w:val="both"/>
        <w:rPr>
          <w:sz w:val="22"/>
          <w:szCs w:val="22"/>
        </w:rPr>
      </w:pPr>
      <w:r w:rsidRPr="00386491">
        <w:rPr>
          <w:sz w:val="22"/>
          <w:szCs w:val="22"/>
        </w:rPr>
        <w:t xml:space="preserve">If resolved, a note shall be made on the course </w:t>
      </w:r>
      <w:proofErr w:type="gramStart"/>
      <w:r w:rsidRPr="00386491">
        <w:rPr>
          <w:sz w:val="22"/>
          <w:szCs w:val="22"/>
        </w:rPr>
        <w:t>register</w:t>
      </w:r>
      <w:proofErr w:type="gramEnd"/>
      <w:r w:rsidRPr="00386491">
        <w:rPr>
          <w:sz w:val="22"/>
          <w:szCs w:val="22"/>
        </w:rPr>
        <w:t xml:space="preserve"> and the matter can be closed immediately</w:t>
      </w:r>
    </w:p>
    <w:p w14:paraId="40736FCC" w14:textId="3C2B6306" w:rsidR="00B814FB" w:rsidRPr="00083B27" w:rsidRDefault="00B814FB" w:rsidP="00083B27">
      <w:pPr>
        <w:pStyle w:val="ListParagraph"/>
        <w:numPr>
          <w:ilvl w:val="0"/>
          <w:numId w:val="24"/>
        </w:numPr>
        <w:spacing w:after="60"/>
        <w:ind w:left="284" w:hanging="284"/>
        <w:contextualSpacing w:val="0"/>
        <w:jc w:val="both"/>
        <w:rPr>
          <w:sz w:val="22"/>
          <w:szCs w:val="22"/>
        </w:rPr>
      </w:pPr>
      <w:r w:rsidRPr="00386491">
        <w:rPr>
          <w:sz w:val="22"/>
          <w:szCs w:val="22"/>
        </w:rPr>
        <w:t>If it is not resolved, the candidate has the right to proceed to the Step 2</w:t>
      </w:r>
    </w:p>
    <w:p w14:paraId="2794C791" w14:textId="77777777" w:rsidR="00B814FB" w:rsidRPr="00566C3B" w:rsidRDefault="00B814FB" w:rsidP="00B814FB">
      <w:pPr>
        <w:pStyle w:val="Heading1"/>
        <w:numPr>
          <w:ilvl w:val="1"/>
          <w:numId w:val="13"/>
        </w:numPr>
        <w:spacing w:after="120"/>
        <w:ind w:hanging="650"/>
        <w:jc w:val="both"/>
        <w:rPr>
          <w:b/>
          <w:bCs/>
          <w:color w:val="000000" w:themeColor="text1"/>
          <w:sz w:val="22"/>
          <w:szCs w:val="22"/>
        </w:rPr>
      </w:pPr>
      <w:r w:rsidRPr="00566C3B">
        <w:rPr>
          <w:b/>
          <w:bCs/>
          <w:color w:val="000000" w:themeColor="text1"/>
          <w:sz w:val="22"/>
          <w:szCs w:val="22"/>
        </w:rPr>
        <w:t>Step 2</w:t>
      </w:r>
    </w:p>
    <w:p w14:paraId="11B8D314" w14:textId="77777777" w:rsidR="00B814FB" w:rsidRPr="00386491" w:rsidRDefault="00B814FB" w:rsidP="00083B27">
      <w:pPr>
        <w:pStyle w:val="ListParagraph"/>
        <w:numPr>
          <w:ilvl w:val="0"/>
          <w:numId w:val="31"/>
        </w:numPr>
        <w:spacing w:after="60"/>
        <w:ind w:left="284" w:hanging="284"/>
        <w:contextualSpacing w:val="0"/>
        <w:jc w:val="both"/>
        <w:rPr>
          <w:sz w:val="22"/>
          <w:szCs w:val="22"/>
        </w:rPr>
      </w:pPr>
      <w:r w:rsidRPr="00386491">
        <w:rPr>
          <w:sz w:val="22"/>
          <w:szCs w:val="22"/>
        </w:rPr>
        <w:t>The appeal shall be handled by the Training Manager</w:t>
      </w:r>
    </w:p>
    <w:p w14:paraId="7A867217" w14:textId="77777777" w:rsidR="00B814FB" w:rsidRPr="00386491" w:rsidRDefault="00B814FB" w:rsidP="00083B27">
      <w:pPr>
        <w:pStyle w:val="ListParagraph"/>
        <w:numPr>
          <w:ilvl w:val="0"/>
          <w:numId w:val="31"/>
        </w:numPr>
        <w:spacing w:after="60"/>
        <w:ind w:left="284" w:hanging="284"/>
        <w:contextualSpacing w:val="0"/>
        <w:jc w:val="both"/>
        <w:rPr>
          <w:sz w:val="22"/>
          <w:szCs w:val="22"/>
        </w:rPr>
      </w:pPr>
      <w:r w:rsidRPr="00386491">
        <w:rPr>
          <w:sz w:val="22"/>
          <w:szCs w:val="22"/>
        </w:rPr>
        <w:t>The candidate shall be required to submit an appeal in writing within 3 working days of the appeal having been initially raised</w:t>
      </w:r>
    </w:p>
    <w:p w14:paraId="12D3D5AB" w14:textId="77777777" w:rsidR="00B814FB" w:rsidRPr="00386491" w:rsidRDefault="00B814FB" w:rsidP="00083B27">
      <w:pPr>
        <w:pStyle w:val="ListParagraph"/>
        <w:numPr>
          <w:ilvl w:val="0"/>
          <w:numId w:val="31"/>
        </w:numPr>
        <w:spacing w:after="60"/>
        <w:ind w:left="284" w:hanging="284"/>
        <w:contextualSpacing w:val="0"/>
        <w:jc w:val="both"/>
        <w:rPr>
          <w:sz w:val="22"/>
          <w:szCs w:val="22"/>
        </w:rPr>
      </w:pPr>
      <w:r w:rsidRPr="00386491">
        <w:rPr>
          <w:sz w:val="22"/>
          <w:szCs w:val="22"/>
        </w:rPr>
        <w:t>The Training Manager shall make consideration of the appeal in line with the Trainer/Assessor’s training and assessment records as well as a written record of the verbal conversation carried out in Step 1</w:t>
      </w:r>
    </w:p>
    <w:p w14:paraId="63B8B798" w14:textId="77777777" w:rsidR="00B814FB" w:rsidRPr="00386491" w:rsidRDefault="00B814FB" w:rsidP="00083B27">
      <w:pPr>
        <w:pStyle w:val="ListParagraph"/>
        <w:numPr>
          <w:ilvl w:val="0"/>
          <w:numId w:val="31"/>
        </w:numPr>
        <w:spacing w:after="60"/>
        <w:ind w:left="284" w:hanging="284"/>
        <w:contextualSpacing w:val="0"/>
        <w:jc w:val="both"/>
        <w:rPr>
          <w:sz w:val="22"/>
          <w:szCs w:val="22"/>
        </w:rPr>
      </w:pPr>
      <w:r w:rsidRPr="00386491">
        <w:rPr>
          <w:sz w:val="22"/>
          <w:szCs w:val="22"/>
        </w:rPr>
        <w:t>The Training Manager shall respond to the candidate in writing, giving the Training Managers decision and justification in reaching that decision</w:t>
      </w:r>
    </w:p>
    <w:p w14:paraId="40681E15" w14:textId="77777777" w:rsidR="00B814FB" w:rsidRPr="00386491" w:rsidRDefault="00B814FB" w:rsidP="00083B27">
      <w:pPr>
        <w:pStyle w:val="ListParagraph"/>
        <w:numPr>
          <w:ilvl w:val="0"/>
          <w:numId w:val="31"/>
        </w:numPr>
        <w:spacing w:after="60"/>
        <w:ind w:left="284" w:hanging="284"/>
        <w:contextualSpacing w:val="0"/>
        <w:jc w:val="both"/>
        <w:rPr>
          <w:sz w:val="22"/>
          <w:szCs w:val="22"/>
        </w:rPr>
      </w:pPr>
      <w:r w:rsidRPr="00386491">
        <w:rPr>
          <w:sz w:val="22"/>
          <w:szCs w:val="22"/>
        </w:rPr>
        <w:t>If the candidate remains dissatisfied, the candidate has the right to escalate the appeal to Step 3</w:t>
      </w:r>
    </w:p>
    <w:p w14:paraId="7556D9A0" w14:textId="77777777" w:rsidR="00B814FB" w:rsidRPr="00566C3B" w:rsidRDefault="00B814FB" w:rsidP="00B814FB">
      <w:pPr>
        <w:pStyle w:val="Heading1"/>
        <w:numPr>
          <w:ilvl w:val="1"/>
          <w:numId w:val="13"/>
        </w:numPr>
        <w:spacing w:after="120"/>
        <w:ind w:hanging="650"/>
        <w:jc w:val="both"/>
        <w:rPr>
          <w:b/>
          <w:bCs/>
          <w:color w:val="000000" w:themeColor="text1"/>
          <w:sz w:val="22"/>
          <w:szCs w:val="22"/>
        </w:rPr>
      </w:pPr>
      <w:r w:rsidRPr="00566C3B">
        <w:rPr>
          <w:b/>
          <w:bCs/>
          <w:color w:val="000000" w:themeColor="text1"/>
          <w:sz w:val="22"/>
          <w:szCs w:val="22"/>
        </w:rPr>
        <w:t>Step 3</w:t>
      </w:r>
    </w:p>
    <w:p w14:paraId="1FE7D2B4" w14:textId="77777777" w:rsidR="00B814FB" w:rsidRPr="00386491" w:rsidRDefault="00B814FB" w:rsidP="00083B27">
      <w:pPr>
        <w:pStyle w:val="ListParagraph"/>
        <w:numPr>
          <w:ilvl w:val="0"/>
          <w:numId w:val="32"/>
        </w:numPr>
        <w:spacing w:after="60"/>
        <w:ind w:left="284" w:hanging="284"/>
        <w:contextualSpacing w:val="0"/>
        <w:jc w:val="both"/>
        <w:rPr>
          <w:sz w:val="22"/>
          <w:szCs w:val="22"/>
        </w:rPr>
      </w:pPr>
      <w:r w:rsidRPr="00386491">
        <w:rPr>
          <w:sz w:val="22"/>
          <w:szCs w:val="22"/>
        </w:rPr>
        <w:t>The appeal shall be handled by the Managing Director</w:t>
      </w:r>
    </w:p>
    <w:p w14:paraId="1B8AF55F" w14:textId="77777777" w:rsidR="00B814FB" w:rsidRPr="00386491" w:rsidRDefault="00B814FB" w:rsidP="00083B27">
      <w:pPr>
        <w:pStyle w:val="ListParagraph"/>
        <w:numPr>
          <w:ilvl w:val="0"/>
          <w:numId w:val="32"/>
        </w:numPr>
        <w:spacing w:after="60"/>
        <w:ind w:left="284" w:hanging="284"/>
        <w:contextualSpacing w:val="0"/>
        <w:jc w:val="both"/>
        <w:rPr>
          <w:sz w:val="22"/>
          <w:szCs w:val="22"/>
        </w:rPr>
      </w:pPr>
      <w:r w:rsidRPr="00386491">
        <w:rPr>
          <w:sz w:val="22"/>
          <w:szCs w:val="22"/>
        </w:rPr>
        <w:t>The candidate shall be required to submit an appeal in writing within 7 working days of receiving the decision from the Training Manager</w:t>
      </w:r>
    </w:p>
    <w:p w14:paraId="3CF3F6E8" w14:textId="77777777" w:rsidR="00B814FB" w:rsidRPr="00386491" w:rsidRDefault="00B814FB" w:rsidP="00083B27">
      <w:pPr>
        <w:pStyle w:val="ListParagraph"/>
        <w:numPr>
          <w:ilvl w:val="0"/>
          <w:numId w:val="32"/>
        </w:numPr>
        <w:spacing w:after="60"/>
        <w:ind w:left="284" w:hanging="284"/>
        <w:contextualSpacing w:val="0"/>
        <w:jc w:val="both"/>
        <w:rPr>
          <w:sz w:val="22"/>
          <w:szCs w:val="22"/>
        </w:rPr>
      </w:pPr>
      <w:r w:rsidRPr="00386491">
        <w:rPr>
          <w:sz w:val="22"/>
          <w:szCs w:val="22"/>
        </w:rPr>
        <w:t>The Managing Director shall convene a panel of suitably qualified and experienced independent personnel i.e. IV to assist in reaching a final outcome</w:t>
      </w:r>
    </w:p>
    <w:p w14:paraId="7654015D" w14:textId="77777777" w:rsidR="00B814FB" w:rsidRPr="00386491" w:rsidRDefault="00B814FB" w:rsidP="00083B27">
      <w:pPr>
        <w:pStyle w:val="ListParagraph"/>
        <w:numPr>
          <w:ilvl w:val="0"/>
          <w:numId w:val="32"/>
        </w:numPr>
        <w:spacing w:after="60"/>
        <w:ind w:left="284" w:hanging="284"/>
        <w:contextualSpacing w:val="0"/>
        <w:jc w:val="both"/>
        <w:rPr>
          <w:sz w:val="22"/>
          <w:szCs w:val="22"/>
        </w:rPr>
      </w:pPr>
      <w:r w:rsidRPr="00386491">
        <w:rPr>
          <w:sz w:val="22"/>
          <w:szCs w:val="22"/>
        </w:rPr>
        <w:t>The final outcome will be completed and communicated to the candidate within 30 days of receipt of the Step 3 appeal</w:t>
      </w:r>
    </w:p>
    <w:p w14:paraId="0FC539E2" w14:textId="77777777" w:rsidR="00B814FB" w:rsidRPr="00386491" w:rsidRDefault="00B814FB" w:rsidP="00083B27">
      <w:pPr>
        <w:pStyle w:val="ListParagraph"/>
        <w:numPr>
          <w:ilvl w:val="0"/>
          <w:numId w:val="32"/>
        </w:numPr>
        <w:spacing w:after="60"/>
        <w:ind w:left="284" w:hanging="284"/>
        <w:contextualSpacing w:val="0"/>
        <w:jc w:val="both"/>
        <w:rPr>
          <w:sz w:val="22"/>
          <w:szCs w:val="22"/>
        </w:rPr>
      </w:pPr>
      <w:r w:rsidRPr="00566C3B">
        <w:rPr>
          <w:sz w:val="22"/>
          <w:szCs w:val="22"/>
        </w:rPr>
        <w:t xml:space="preserve">Doctore On Track Training Services Ltd </w:t>
      </w:r>
      <w:r w:rsidRPr="00386491">
        <w:rPr>
          <w:sz w:val="22"/>
          <w:szCs w:val="22"/>
        </w:rPr>
        <w:t>recognises that it is the right of the candidate to use the CIRAS system, NSAR or Network Rail to make direct complaints regarding training and assessment.</w:t>
      </w:r>
    </w:p>
    <w:p w14:paraId="723CA1BC" w14:textId="77777777" w:rsidR="00B814FB" w:rsidRDefault="00B814FB" w:rsidP="00B814FB">
      <w:pPr>
        <w:pStyle w:val="Heading1"/>
        <w:pageBreakBefore/>
        <w:numPr>
          <w:ilvl w:val="0"/>
          <w:numId w:val="13"/>
        </w:numPr>
        <w:spacing w:after="120"/>
        <w:ind w:left="357" w:hanging="357"/>
        <w:jc w:val="both"/>
        <w:rPr>
          <w:b/>
          <w:bCs/>
          <w:color w:val="000000" w:themeColor="text1"/>
          <w:sz w:val="22"/>
          <w:szCs w:val="22"/>
        </w:rPr>
      </w:pPr>
      <w:r>
        <w:rPr>
          <w:b/>
          <w:bCs/>
          <w:color w:val="000000" w:themeColor="text1"/>
          <w:sz w:val="22"/>
          <w:szCs w:val="22"/>
        </w:rPr>
        <w:lastRenderedPageBreak/>
        <w:t xml:space="preserve">APPENDIX B </w:t>
      </w:r>
    </w:p>
    <w:p w14:paraId="1C4A5890" w14:textId="7EB86A57" w:rsidR="00B814FB" w:rsidRPr="00566C3B" w:rsidRDefault="00B814FB" w:rsidP="00B814FB">
      <w:pPr>
        <w:pStyle w:val="Heading1"/>
        <w:spacing w:after="120"/>
        <w:jc w:val="both"/>
        <w:rPr>
          <w:b/>
          <w:bCs/>
          <w:color w:val="000000" w:themeColor="text1"/>
          <w:sz w:val="22"/>
          <w:szCs w:val="22"/>
        </w:rPr>
      </w:pPr>
      <w:r w:rsidRPr="00566C3B">
        <w:rPr>
          <w:b/>
          <w:bCs/>
          <w:color w:val="000000" w:themeColor="text1"/>
          <w:sz w:val="22"/>
          <w:szCs w:val="22"/>
        </w:rPr>
        <w:t>PROCEDURE</w:t>
      </w:r>
      <w:r>
        <w:rPr>
          <w:b/>
          <w:bCs/>
          <w:color w:val="000000" w:themeColor="text1"/>
          <w:sz w:val="22"/>
          <w:szCs w:val="22"/>
        </w:rPr>
        <w:t xml:space="preserve"> (</w:t>
      </w:r>
      <w:r w:rsidR="00A50921">
        <w:rPr>
          <w:b/>
          <w:bCs/>
          <w:color w:val="000000" w:themeColor="text1"/>
          <w:sz w:val="22"/>
          <w:szCs w:val="22"/>
        </w:rPr>
        <w:t>SQA</w:t>
      </w:r>
      <w:r>
        <w:rPr>
          <w:b/>
          <w:bCs/>
          <w:color w:val="000000" w:themeColor="text1"/>
          <w:sz w:val="22"/>
          <w:szCs w:val="22"/>
        </w:rPr>
        <w:t>)</w:t>
      </w:r>
    </w:p>
    <w:p w14:paraId="6B344E66" w14:textId="77777777" w:rsidR="00B814FB" w:rsidRPr="00CB2BEF" w:rsidRDefault="00B814FB" w:rsidP="00B814FB">
      <w:pPr>
        <w:pStyle w:val="Heading1"/>
        <w:numPr>
          <w:ilvl w:val="1"/>
          <w:numId w:val="13"/>
        </w:numPr>
        <w:spacing w:after="120"/>
        <w:ind w:hanging="650"/>
        <w:jc w:val="both"/>
        <w:rPr>
          <w:b/>
          <w:bCs/>
          <w:color w:val="000000" w:themeColor="text1"/>
          <w:sz w:val="22"/>
          <w:szCs w:val="22"/>
        </w:rPr>
      </w:pPr>
      <w:bookmarkStart w:id="0" w:name="_Toc32524926"/>
      <w:r w:rsidRPr="00CB2BEF">
        <w:rPr>
          <w:b/>
          <w:bCs/>
          <w:color w:val="000000" w:themeColor="text1"/>
          <w:sz w:val="22"/>
          <w:szCs w:val="22"/>
        </w:rPr>
        <w:t>Step 1 - Verbal appeal</w:t>
      </w:r>
      <w:bookmarkEnd w:id="0"/>
    </w:p>
    <w:p w14:paraId="50B080D6" w14:textId="77777777" w:rsidR="00B814FB" w:rsidRPr="00CB2BEF" w:rsidRDefault="00B814FB" w:rsidP="00B814FB">
      <w:pPr>
        <w:pStyle w:val="ListParagraph"/>
        <w:numPr>
          <w:ilvl w:val="0"/>
          <w:numId w:val="33"/>
        </w:numPr>
        <w:spacing w:after="60"/>
        <w:ind w:left="567"/>
        <w:contextualSpacing w:val="0"/>
        <w:jc w:val="both"/>
        <w:rPr>
          <w:sz w:val="22"/>
          <w:szCs w:val="22"/>
        </w:rPr>
      </w:pPr>
      <w:r w:rsidRPr="00CB2BEF">
        <w:rPr>
          <w:sz w:val="22"/>
          <w:szCs w:val="22"/>
        </w:rPr>
        <w:t>If a candidate deems that an assessment decision made by their assessor is unfair, the candidate shall firstly verbally inform the assessor at the time of the decision setting out their reasons for dissatisfaction and detailing the areas where the candidate deems have not been fairly assessed.</w:t>
      </w:r>
    </w:p>
    <w:p w14:paraId="1E4B6D3B" w14:textId="77777777" w:rsidR="00B814FB" w:rsidRPr="00CB2BEF" w:rsidRDefault="00B814FB" w:rsidP="00B814FB">
      <w:pPr>
        <w:pStyle w:val="ListParagraph"/>
        <w:numPr>
          <w:ilvl w:val="0"/>
          <w:numId w:val="33"/>
        </w:numPr>
        <w:spacing w:after="60"/>
        <w:ind w:left="567"/>
        <w:contextualSpacing w:val="0"/>
        <w:jc w:val="both"/>
        <w:rPr>
          <w:sz w:val="22"/>
          <w:szCs w:val="22"/>
        </w:rPr>
      </w:pPr>
      <w:r w:rsidRPr="00CB2BEF">
        <w:rPr>
          <w:sz w:val="22"/>
          <w:szCs w:val="22"/>
        </w:rPr>
        <w:t>The ongoing assessment, review and action plan shall clearly state the areas where the assessor considers the candidate is required to collect further evidence and identify a clear plan to the learner detailing how evidence must be identified.</w:t>
      </w:r>
    </w:p>
    <w:p w14:paraId="4EAA41F4" w14:textId="77777777" w:rsidR="00B814FB" w:rsidRPr="00CB2BEF" w:rsidRDefault="00B814FB" w:rsidP="00B814FB">
      <w:pPr>
        <w:pStyle w:val="Heading1"/>
        <w:numPr>
          <w:ilvl w:val="1"/>
          <w:numId w:val="13"/>
        </w:numPr>
        <w:spacing w:after="120"/>
        <w:ind w:hanging="650"/>
        <w:jc w:val="both"/>
        <w:rPr>
          <w:b/>
          <w:bCs/>
          <w:color w:val="000000" w:themeColor="text1"/>
          <w:sz w:val="22"/>
          <w:szCs w:val="22"/>
        </w:rPr>
      </w:pPr>
      <w:bookmarkStart w:id="1" w:name="_Toc32524927"/>
      <w:r w:rsidRPr="00CB2BEF">
        <w:rPr>
          <w:b/>
          <w:bCs/>
          <w:color w:val="000000" w:themeColor="text1"/>
          <w:sz w:val="22"/>
          <w:szCs w:val="22"/>
        </w:rPr>
        <w:t>Step 2 - Appeals report form</w:t>
      </w:r>
      <w:bookmarkEnd w:id="1"/>
    </w:p>
    <w:p w14:paraId="74B11F74" w14:textId="77777777" w:rsidR="00B814FB" w:rsidRPr="00CB2BEF" w:rsidRDefault="00B814FB" w:rsidP="00B814FB">
      <w:pPr>
        <w:pStyle w:val="ListParagraph"/>
        <w:numPr>
          <w:ilvl w:val="0"/>
          <w:numId w:val="34"/>
        </w:numPr>
        <w:spacing w:after="60"/>
        <w:ind w:left="567" w:hanging="425"/>
        <w:contextualSpacing w:val="0"/>
        <w:jc w:val="both"/>
        <w:rPr>
          <w:sz w:val="22"/>
          <w:szCs w:val="22"/>
        </w:rPr>
      </w:pPr>
      <w:r w:rsidRPr="00CB2BEF">
        <w:rPr>
          <w:sz w:val="22"/>
          <w:szCs w:val="22"/>
        </w:rPr>
        <w:t>If the candidate is still aggrieved following the assessor’s explanation, an appeals report form (Appendix 1) shall be completed and handed to the assessor in a sealed envelope marked ‘CONFIDENTIAL’ for submission to the IQA.</w:t>
      </w:r>
    </w:p>
    <w:p w14:paraId="4A10A1F9" w14:textId="77777777" w:rsidR="00B814FB" w:rsidRPr="00CB2BEF" w:rsidRDefault="00B814FB" w:rsidP="00B814FB">
      <w:pPr>
        <w:pStyle w:val="ListParagraph"/>
        <w:numPr>
          <w:ilvl w:val="0"/>
          <w:numId w:val="34"/>
        </w:numPr>
        <w:spacing w:after="60"/>
        <w:ind w:left="567" w:hanging="425"/>
        <w:contextualSpacing w:val="0"/>
        <w:jc w:val="both"/>
        <w:rPr>
          <w:sz w:val="22"/>
          <w:szCs w:val="22"/>
        </w:rPr>
      </w:pPr>
      <w:r w:rsidRPr="00CB2BEF">
        <w:rPr>
          <w:sz w:val="22"/>
          <w:szCs w:val="22"/>
        </w:rPr>
        <w:t xml:space="preserve">The assessor will verbally acknowledge receipt of the appeals report form and will submit it to the IQA with the following </w:t>
      </w:r>
      <w:proofErr w:type="gramStart"/>
      <w:r w:rsidRPr="00CB2BEF">
        <w:rPr>
          <w:sz w:val="22"/>
          <w:szCs w:val="22"/>
        </w:rPr>
        <w:t>documentation;</w:t>
      </w:r>
      <w:proofErr w:type="gramEnd"/>
    </w:p>
    <w:p w14:paraId="7B22989B" w14:textId="77777777" w:rsidR="00B814FB" w:rsidRPr="00CB2BEF" w:rsidRDefault="00B814FB" w:rsidP="00B814FB">
      <w:pPr>
        <w:pStyle w:val="ListParagraph"/>
        <w:numPr>
          <w:ilvl w:val="0"/>
          <w:numId w:val="23"/>
        </w:numPr>
        <w:spacing w:after="120"/>
        <w:ind w:left="993" w:hanging="426"/>
        <w:jc w:val="both"/>
        <w:rPr>
          <w:sz w:val="22"/>
          <w:szCs w:val="22"/>
        </w:rPr>
      </w:pPr>
      <w:r w:rsidRPr="00CB2BEF">
        <w:rPr>
          <w:sz w:val="22"/>
          <w:szCs w:val="22"/>
        </w:rPr>
        <w:t>All evidence put forward by the candidate for the assessment under question</w:t>
      </w:r>
    </w:p>
    <w:p w14:paraId="794579A0"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The ongoing assessment, review and action plan</w:t>
      </w:r>
    </w:p>
    <w:p w14:paraId="7957F11F" w14:textId="77777777" w:rsidR="00B814FB" w:rsidRPr="00CB2BEF" w:rsidRDefault="00B814FB" w:rsidP="00B814FB">
      <w:pPr>
        <w:pStyle w:val="ListParagraph"/>
        <w:numPr>
          <w:ilvl w:val="0"/>
          <w:numId w:val="34"/>
        </w:numPr>
        <w:spacing w:after="60"/>
        <w:ind w:left="567" w:hanging="425"/>
        <w:contextualSpacing w:val="0"/>
        <w:jc w:val="both"/>
        <w:rPr>
          <w:sz w:val="22"/>
          <w:szCs w:val="22"/>
        </w:rPr>
      </w:pPr>
      <w:r w:rsidRPr="00CB2BEF">
        <w:rPr>
          <w:sz w:val="22"/>
          <w:szCs w:val="22"/>
        </w:rPr>
        <w:t xml:space="preserve">The IQA typically </w:t>
      </w:r>
      <w:proofErr w:type="gramStart"/>
      <w:r w:rsidRPr="00CB2BEF">
        <w:rPr>
          <w:sz w:val="22"/>
          <w:szCs w:val="22"/>
        </w:rPr>
        <w:t>makes a decision</w:t>
      </w:r>
      <w:proofErr w:type="gramEnd"/>
      <w:r w:rsidRPr="00CB2BEF">
        <w:rPr>
          <w:sz w:val="22"/>
          <w:szCs w:val="22"/>
        </w:rPr>
        <w:t xml:space="preserve"> within 3 working days of the assessment taking place and shall provide clear written feedback directly to the learner using the appeals report form.</w:t>
      </w:r>
    </w:p>
    <w:p w14:paraId="3DCA3829" w14:textId="77777777" w:rsidR="00B814FB" w:rsidRPr="00CB2BEF" w:rsidRDefault="00B814FB" w:rsidP="00B814FB">
      <w:pPr>
        <w:pStyle w:val="Heading1"/>
        <w:numPr>
          <w:ilvl w:val="1"/>
          <w:numId w:val="13"/>
        </w:numPr>
        <w:spacing w:after="120"/>
        <w:ind w:hanging="650"/>
        <w:jc w:val="both"/>
        <w:rPr>
          <w:b/>
          <w:bCs/>
          <w:color w:val="000000" w:themeColor="text1"/>
          <w:sz w:val="22"/>
          <w:szCs w:val="22"/>
        </w:rPr>
      </w:pPr>
      <w:bookmarkStart w:id="2" w:name="_Toc32524928"/>
      <w:r w:rsidRPr="00CB2BEF">
        <w:rPr>
          <w:b/>
          <w:bCs/>
          <w:color w:val="000000" w:themeColor="text1"/>
          <w:sz w:val="22"/>
          <w:szCs w:val="22"/>
        </w:rPr>
        <w:t>Step 3 - Referral to IQA or Centre Manager</w:t>
      </w:r>
      <w:bookmarkEnd w:id="2"/>
    </w:p>
    <w:p w14:paraId="11D94727" w14:textId="77777777" w:rsidR="00B814FB" w:rsidRPr="00CB2BEF" w:rsidRDefault="00B814FB" w:rsidP="00B814FB">
      <w:pPr>
        <w:pStyle w:val="ListParagraph"/>
        <w:numPr>
          <w:ilvl w:val="0"/>
          <w:numId w:val="35"/>
        </w:numPr>
        <w:spacing w:after="60"/>
        <w:ind w:left="567" w:hanging="425"/>
        <w:contextualSpacing w:val="0"/>
        <w:jc w:val="both"/>
        <w:rPr>
          <w:sz w:val="22"/>
          <w:szCs w:val="22"/>
        </w:rPr>
      </w:pPr>
      <w:r w:rsidRPr="00CB2BEF">
        <w:rPr>
          <w:sz w:val="22"/>
          <w:szCs w:val="22"/>
        </w:rPr>
        <w:t>If the IQA cannot reach a decision on the basis of the information given, or if the candidate does not accept the final decision, it will be referred to the Centre Internal Quality Assurer or Centre Manager.</w:t>
      </w:r>
    </w:p>
    <w:p w14:paraId="578B56DE" w14:textId="77777777" w:rsidR="00B814FB" w:rsidRPr="00CB2BEF" w:rsidRDefault="00B814FB" w:rsidP="00B814FB">
      <w:pPr>
        <w:pStyle w:val="ListParagraph"/>
        <w:numPr>
          <w:ilvl w:val="0"/>
          <w:numId w:val="35"/>
        </w:numPr>
        <w:spacing w:after="60"/>
        <w:ind w:left="567" w:hanging="425"/>
        <w:contextualSpacing w:val="0"/>
        <w:jc w:val="both"/>
        <w:rPr>
          <w:sz w:val="22"/>
          <w:szCs w:val="22"/>
        </w:rPr>
      </w:pPr>
      <w:r w:rsidRPr="00CB2BEF">
        <w:rPr>
          <w:sz w:val="22"/>
          <w:szCs w:val="22"/>
        </w:rPr>
        <w:t xml:space="preserve">If the grievance is resolved and the candidate accepts the </w:t>
      </w:r>
      <w:proofErr w:type="gramStart"/>
      <w:r w:rsidRPr="00CB2BEF">
        <w:rPr>
          <w:sz w:val="22"/>
          <w:szCs w:val="22"/>
        </w:rPr>
        <w:t>decision</w:t>
      </w:r>
      <w:proofErr w:type="gramEnd"/>
      <w:r w:rsidRPr="00CB2BEF">
        <w:rPr>
          <w:sz w:val="22"/>
          <w:szCs w:val="22"/>
        </w:rPr>
        <w:t xml:space="preserve"> then no further action will be taken. A record will be forwarded to and kept by the Centre Manager.</w:t>
      </w:r>
    </w:p>
    <w:p w14:paraId="1790693A" w14:textId="77777777" w:rsidR="00B814FB" w:rsidRPr="00CB2BEF" w:rsidRDefault="00B814FB" w:rsidP="00B814FB">
      <w:pPr>
        <w:pStyle w:val="ListParagraph"/>
        <w:numPr>
          <w:ilvl w:val="0"/>
          <w:numId w:val="35"/>
        </w:numPr>
        <w:spacing w:after="60"/>
        <w:ind w:left="567" w:hanging="425"/>
        <w:contextualSpacing w:val="0"/>
        <w:jc w:val="both"/>
        <w:rPr>
          <w:sz w:val="22"/>
          <w:szCs w:val="22"/>
        </w:rPr>
      </w:pPr>
      <w:r w:rsidRPr="00CB2BEF">
        <w:rPr>
          <w:sz w:val="22"/>
          <w:szCs w:val="22"/>
        </w:rPr>
        <w:t xml:space="preserve">If the appeal is unresolved or if the IQA cannot agree on its resolution, the matter will be dealt with by the Centre Manager. Before following this process, the Centre Manager </w:t>
      </w:r>
      <w:proofErr w:type="gramStart"/>
      <w:r w:rsidRPr="00CB2BEF">
        <w:rPr>
          <w:sz w:val="22"/>
          <w:szCs w:val="22"/>
        </w:rPr>
        <w:t>will;</w:t>
      </w:r>
      <w:proofErr w:type="gramEnd"/>
    </w:p>
    <w:p w14:paraId="1A21A319"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Check that the candidate is satisfied that all the relevant information is contained within the original appeals report form (by reading this to the candidate if necessary). If the candidate is not satisfied the Centre Internal Quality Assurer should obtain a second appeals record form to expand on the information given by the candidate.</w:t>
      </w:r>
    </w:p>
    <w:p w14:paraId="177AC56F"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Check that the candidate has the name and contact point of the Centre Manager</w:t>
      </w:r>
    </w:p>
    <w:p w14:paraId="5BF4F483"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Send all the relevant evidence, assessment records/plans and the appeals report form to the Managing Director</w:t>
      </w:r>
    </w:p>
    <w:p w14:paraId="5F55207A"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Attach a report written by the Centre Manager to explain reasons for upholding the assessor's decision</w:t>
      </w:r>
    </w:p>
    <w:p w14:paraId="5FCBCED2" w14:textId="77777777" w:rsidR="00B814FB" w:rsidRPr="00CB2BEF" w:rsidRDefault="00B814FB" w:rsidP="00B814FB">
      <w:pPr>
        <w:pStyle w:val="ListParagraph"/>
        <w:numPr>
          <w:ilvl w:val="0"/>
          <w:numId w:val="35"/>
        </w:numPr>
        <w:spacing w:after="60"/>
        <w:ind w:left="567" w:hanging="425"/>
        <w:contextualSpacing w:val="0"/>
        <w:jc w:val="both"/>
        <w:rPr>
          <w:sz w:val="22"/>
          <w:szCs w:val="22"/>
        </w:rPr>
      </w:pPr>
      <w:r w:rsidRPr="00CB2BEF">
        <w:rPr>
          <w:sz w:val="22"/>
          <w:szCs w:val="22"/>
        </w:rPr>
        <w:t xml:space="preserve">The Managing Director will </w:t>
      </w:r>
      <w:proofErr w:type="gramStart"/>
      <w:r w:rsidRPr="00CB2BEF">
        <w:rPr>
          <w:sz w:val="22"/>
          <w:szCs w:val="22"/>
        </w:rPr>
        <w:t>make a decision</w:t>
      </w:r>
      <w:proofErr w:type="gramEnd"/>
      <w:r w:rsidRPr="00CB2BEF">
        <w:rPr>
          <w:sz w:val="22"/>
          <w:szCs w:val="22"/>
        </w:rPr>
        <w:t xml:space="preserve"> within three weeks of receiving information from the IQA. A meeting shall be arranged to meet with the candidate, assessor and IQA concurrently and </w:t>
      </w:r>
      <w:proofErr w:type="gramStart"/>
      <w:r w:rsidRPr="00CB2BEF">
        <w:rPr>
          <w:sz w:val="22"/>
          <w:szCs w:val="22"/>
        </w:rPr>
        <w:t>make a decision</w:t>
      </w:r>
      <w:proofErr w:type="gramEnd"/>
      <w:r w:rsidRPr="00CB2BEF">
        <w:rPr>
          <w:sz w:val="22"/>
          <w:szCs w:val="22"/>
        </w:rPr>
        <w:t xml:space="preserve"> based on interviews and the paperwork supplied. A verbal decision shall </w:t>
      </w:r>
      <w:r w:rsidRPr="00CB2BEF">
        <w:rPr>
          <w:sz w:val="22"/>
          <w:szCs w:val="22"/>
        </w:rPr>
        <w:lastRenderedPageBreak/>
        <w:t xml:space="preserve">be given to the </w:t>
      </w:r>
      <w:proofErr w:type="gramStart"/>
      <w:r w:rsidRPr="00CB2BEF">
        <w:rPr>
          <w:sz w:val="22"/>
          <w:szCs w:val="22"/>
        </w:rPr>
        <w:t>candidate</w:t>
      </w:r>
      <w:proofErr w:type="gramEnd"/>
      <w:r w:rsidRPr="00CB2BEF">
        <w:rPr>
          <w:sz w:val="22"/>
          <w:szCs w:val="22"/>
        </w:rPr>
        <w:t xml:space="preserve"> and this shall be followed up with a written summary as soon as is reasonably practical.</w:t>
      </w:r>
    </w:p>
    <w:p w14:paraId="28CA3AB6" w14:textId="77777777" w:rsidR="00B814FB" w:rsidRPr="00CB2BEF" w:rsidRDefault="00B814FB" w:rsidP="00B814FB">
      <w:pPr>
        <w:pStyle w:val="ListParagraph"/>
        <w:numPr>
          <w:ilvl w:val="0"/>
          <w:numId w:val="35"/>
        </w:numPr>
        <w:spacing w:after="60"/>
        <w:ind w:left="567" w:hanging="425"/>
        <w:contextualSpacing w:val="0"/>
        <w:jc w:val="both"/>
        <w:rPr>
          <w:sz w:val="22"/>
          <w:szCs w:val="22"/>
        </w:rPr>
      </w:pPr>
      <w:r w:rsidRPr="00CB2BEF">
        <w:rPr>
          <w:sz w:val="22"/>
          <w:szCs w:val="22"/>
        </w:rPr>
        <w:t>The final stage of appeal, if the learner is still aggrieved with the Managing Director’s decision, is to refer the matter directly to the awarding bodies Quality Adviser.</w:t>
      </w:r>
    </w:p>
    <w:p w14:paraId="713B2B96" w14:textId="77777777" w:rsidR="00B814FB" w:rsidRPr="00CB2BEF" w:rsidRDefault="00B814FB" w:rsidP="00B814FB">
      <w:pPr>
        <w:pStyle w:val="Heading1"/>
        <w:numPr>
          <w:ilvl w:val="1"/>
          <w:numId w:val="13"/>
        </w:numPr>
        <w:spacing w:after="120"/>
        <w:ind w:hanging="650"/>
        <w:jc w:val="both"/>
        <w:rPr>
          <w:b/>
          <w:bCs/>
          <w:color w:val="000000" w:themeColor="text1"/>
          <w:sz w:val="22"/>
          <w:szCs w:val="22"/>
        </w:rPr>
      </w:pPr>
      <w:bookmarkStart w:id="3" w:name="_Toc32524929"/>
      <w:r w:rsidRPr="00CB2BEF">
        <w:rPr>
          <w:b/>
          <w:bCs/>
          <w:color w:val="000000" w:themeColor="text1"/>
          <w:sz w:val="22"/>
          <w:szCs w:val="22"/>
        </w:rPr>
        <w:t>Step 4 - Appealing to the awarding Body</w:t>
      </w:r>
      <w:bookmarkEnd w:id="3"/>
    </w:p>
    <w:p w14:paraId="060400AC" w14:textId="77777777" w:rsidR="00B814FB" w:rsidRPr="00CB2BEF" w:rsidRDefault="00B814FB" w:rsidP="00B814FB">
      <w:pPr>
        <w:pStyle w:val="ListParagraph"/>
        <w:numPr>
          <w:ilvl w:val="0"/>
          <w:numId w:val="36"/>
        </w:numPr>
        <w:spacing w:after="60"/>
        <w:ind w:left="567" w:hanging="425"/>
        <w:contextualSpacing w:val="0"/>
        <w:jc w:val="both"/>
        <w:rPr>
          <w:sz w:val="22"/>
          <w:szCs w:val="22"/>
        </w:rPr>
      </w:pPr>
      <w:r w:rsidRPr="00CB2BEF">
        <w:rPr>
          <w:sz w:val="22"/>
          <w:szCs w:val="22"/>
        </w:rPr>
        <w:t xml:space="preserve">In order to make an appeal to the awarding body the candidate must have exhausted the centres appeals process and must be able to provide evidence of this.  Candidates are only expected to appeal in exceptional </w:t>
      </w:r>
      <w:proofErr w:type="gramStart"/>
      <w:r w:rsidRPr="00CB2BEF">
        <w:rPr>
          <w:sz w:val="22"/>
          <w:szCs w:val="22"/>
        </w:rPr>
        <w:t>circumstances</w:t>
      </w:r>
      <w:proofErr w:type="gramEnd"/>
      <w:r w:rsidRPr="00CB2BEF">
        <w:rPr>
          <w:sz w:val="22"/>
          <w:szCs w:val="22"/>
        </w:rPr>
        <w:t xml:space="preserve"> and the centre shall aim to resolve issues using the internal appeals procedure as outlined above.</w:t>
      </w:r>
    </w:p>
    <w:p w14:paraId="629A7E9B" w14:textId="77777777" w:rsidR="00B814FB" w:rsidRPr="00CB2BEF" w:rsidRDefault="00B814FB" w:rsidP="00B814FB">
      <w:pPr>
        <w:pStyle w:val="ListParagraph"/>
        <w:numPr>
          <w:ilvl w:val="0"/>
          <w:numId w:val="36"/>
        </w:numPr>
        <w:spacing w:after="60"/>
        <w:ind w:left="567" w:hanging="425"/>
        <w:contextualSpacing w:val="0"/>
        <w:jc w:val="both"/>
        <w:rPr>
          <w:sz w:val="22"/>
          <w:szCs w:val="22"/>
        </w:rPr>
      </w:pPr>
      <w:r w:rsidRPr="00CB2BEF">
        <w:rPr>
          <w:sz w:val="22"/>
          <w:szCs w:val="22"/>
        </w:rPr>
        <w:t>The process is:</w:t>
      </w:r>
    </w:p>
    <w:p w14:paraId="5BF7DC05"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Candidates shall submit appeals to an SQA director, in writing, within 15 working days of receiving written notification from their centre on the outcome of the appeal.  The letter shall be sent to the SQA office at SQA, The Optima Building, 58, Robertson Street, Glasgow, G2 8DQ, and shall be clearly marked as an appeal.</w:t>
      </w:r>
    </w:p>
    <w:p w14:paraId="4EC0923E"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The appeal must include a written account of why the candidate deems that the centres decision is wrong and must include the candidate’s evidence to support their case.</w:t>
      </w:r>
    </w:p>
    <w:p w14:paraId="4CB739FA"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The SQA director considering the appeal may seek additional information to assist their review of the case.  They may consult experienced subject specialists who were not involved in the original decision when considering appeals against assessment judgement to help review the evidence.</w:t>
      </w:r>
    </w:p>
    <w:p w14:paraId="2C38036A"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The SQA director will inform the candidate and the centre in writing of the decision within 15 working days of receiving all the information relevant to the appeal and will give reasons for the decision.</w:t>
      </w:r>
    </w:p>
    <w:p w14:paraId="7BE7B9F1"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SQA will deal with the appeal as quickly as possible.  If for any reason, the matter cannot be resolved within this period, SQA will keep the candidate informed of progress.</w:t>
      </w:r>
    </w:p>
    <w:p w14:paraId="03D55AD9" w14:textId="77777777" w:rsidR="00B814FB" w:rsidRPr="00CB2BEF" w:rsidRDefault="00B814FB" w:rsidP="00B814FB">
      <w:pPr>
        <w:pStyle w:val="ListParagraph"/>
        <w:numPr>
          <w:ilvl w:val="0"/>
          <w:numId w:val="23"/>
        </w:numPr>
        <w:spacing w:after="120"/>
        <w:ind w:left="992" w:hanging="425"/>
        <w:contextualSpacing w:val="0"/>
        <w:jc w:val="both"/>
        <w:rPr>
          <w:sz w:val="22"/>
          <w:szCs w:val="22"/>
        </w:rPr>
      </w:pPr>
      <w:r w:rsidRPr="00CB2BEF">
        <w:rPr>
          <w:sz w:val="22"/>
          <w:szCs w:val="22"/>
        </w:rPr>
        <w:t>A record of all appeals will be kept by the Centre Manager.</w:t>
      </w:r>
    </w:p>
    <w:p w14:paraId="2B0AF9E5" w14:textId="77777777" w:rsidR="00B814FB" w:rsidRDefault="00B814FB" w:rsidP="00B814FB"/>
    <w:p w14:paraId="5F218F78" w14:textId="77777777" w:rsidR="00B814FB" w:rsidRDefault="00B814FB" w:rsidP="00B814FB">
      <w:pPr>
        <w:rPr>
          <w:rFonts w:ascii="Swis721 Cn BT" w:hAnsi="Swis721 Cn BT"/>
        </w:rPr>
      </w:pPr>
    </w:p>
    <w:p w14:paraId="04D21FF8" w14:textId="77777777" w:rsidR="009F1BF0" w:rsidRDefault="009F1BF0" w:rsidP="003105D7"/>
    <w:p w14:paraId="4B74DBDB" w14:textId="77777777" w:rsidR="00D67D78" w:rsidRDefault="00D67D78" w:rsidP="003105D7"/>
    <w:p w14:paraId="2DE2B171" w14:textId="77777777" w:rsidR="00D67D78" w:rsidRDefault="00D67D78" w:rsidP="003105D7"/>
    <w:p w14:paraId="4F752A60" w14:textId="77777777" w:rsidR="00D67D78" w:rsidRDefault="00D67D78" w:rsidP="003105D7"/>
    <w:p w14:paraId="397BF291" w14:textId="77777777" w:rsidR="00D67D78" w:rsidRDefault="00D67D78" w:rsidP="003105D7"/>
    <w:p w14:paraId="5AA180E7" w14:textId="47444CC8" w:rsidR="00D67D78" w:rsidRPr="00404C87" w:rsidRDefault="4B1AB9EA" w:rsidP="4B1AB9EA">
      <w:pPr>
        <w:pStyle w:val="Heading1"/>
        <w:spacing w:after="120"/>
        <w:rPr>
          <w:b/>
          <w:bCs/>
          <w:color w:val="000000" w:themeColor="text1"/>
          <w:sz w:val="22"/>
          <w:szCs w:val="22"/>
        </w:rPr>
      </w:pPr>
      <w:r w:rsidRPr="4B1AB9EA">
        <w:rPr>
          <w:b/>
          <w:bCs/>
          <w:color w:val="000000" w:themeColor="text1"/>
          <w:sz w:val="22"/>
          <w:szCs w:val="22"/>
        </w:rPr>
        <w:t>PROCEDURE (CPCS/NPORS)</w:t>
      </w:r>
    </w:p>
    <w:p w14:paraId="00DB0373" w14:textId="77777777" w:rsidR="00D67D78" w:rsidRPr="00404C87" w:rsidRDefault="00D67D78" w:rsidP="00D67D78">
      <w:pPr>
        <w:spacing w:after="120"/>
        <w:jc w:val="both"/>
        <w:rPr>
          <w:sz w:val="22"/>
          <w:szCs w:val="22"/>
        </w:rPr>
      </w:pPr>
      <w:r w:rsidRPr="00404C87">
        <w:rPr>
          <w:sz w:val="22"/>
          <w:szCs w:val="22"/>
        </w:rPr>
        <w:t>This process shall be:</w:t>
      </w:r>
    </w:p>
    <w:p w14:paraId="6D200AF9" w14:textId="77777777" w:rsidR="00D67D78" w:rsidRPr="00404C87" w:rsidRDefault="00D67D78" w:rsidP="00D67D78">
      <w:pPr>
        <w:pStyle w:val="ListParagraph"/>
        <w:numPr>
          <w:ilvl w:val="0"/>
          <w:numId w:val="37"/>
        </w:numPr>
        <w:spacing w:after="60"/>
        <w:ind w:left="714" w:hanging="357"/>
        <w:contextualSpacing w:val="0"/>
        <w:jc w:val="both"/>
        <w:rPr>
          <w:sz w:val="22"/>
          <w:szCs w:val="22"/>
        </w:rPr>
      </w:pPr>
      <w:r>
        <w:rPr>
          <w:sz w:val="22"/>
          <w:szCs w:val="22"/>
        </w:rPr>
        <w:t xml:space="preserve">Briefed </w:t>
      </w:r>
      <w:r w:rsidRPr="00404C87">
        <w:rPr>
          <w:sz w:val="22"/>
          <w:szCs w:val="22"/>
        </w:rPr>
        <w:t xml:space="preserve">to all candidates prior to any course or assessment event as part of the </w:t>
      </w:r>
      <w:r>
        <w:rPr>
          <w:sz w:val="22"/>
          <w:szCs w:val="22"/>
        </w:rPr>
        <w:t>Induction</w:t>
      </w:r>
    </w:p>
    <w:p w14:paraId="0151D525" w14:textId="77777777" w:rsidR="00D67D78" w:rsidRPr="00404C87" w:rsidRDefault="00D67D78" w:rsidP="00D67D78">
      <w:pPr>
        <w:pStyle w:val="ListParagraph"/>
        <w:numPr>
          <w:ilvl w:val="0"/>
          <w:numId w:val="37"/>
        </w:numPr>
        <w:spacing w:after="60"/>
        <w:ind w:left="714" w:hanging="357"/>
        <w:contextualSpacing w:val="0"/>
        <w:jc w:val="both"/>
        <w:rPr>
          <w:sz w:val="22"/>
          <w:szCs w:val="22"/>
        </w:rPr>
      </w:pPr>
      <w:r w:rsidRPr="00404C87">
        <w:rPr>
          <w:sz w:val="22"/>
          <w:szCs w:val="22"/>
        </w:rPr>
        <w:t>be displayed at the training location</w:t>
      </w:r>
    </w:p>
    <w:p w14:paraId="3B6A8D7C" w14:textId="77777777" w:rsidR="00D67D78" w:rsidRDefault="00D67D78" w:rsidP="00D67D78">
      <w:pPr>
        <w:pStyle w:val="ListParagraph"/>
        <w:numPr>
          <w:ilvl w:val="0"/>
          <w:numId w:val="37"/>
        </w:numPr>
        <w:spacing w:after="60"/>
        <w:ind w:left="714" w:hanging="357"/>
        <w:contextualSpacing w:val="0"/>
        <w:jc w:val="both"/>
        <w:rPr>
          <w:sz w:val="22"/>
          <w:szCs w:val="22"/>
        </w:rPr>
      </w:pPr>
      <w:r w:rsidRPr="00404C87">
        <w:rPr>
          <w:sz w:val="22"/>
          <w:szCs w:val="22"/>
        </w:rPr>
        <w:t>made available to any member of the public upon request</w:t>
      </w:r>
    </w:p>
    <w:p w14:paraId="01C2ABDD" w14:textId="77777777" w:rsidR="00D67D78" w:rsidRPr="00F90346" w:rsidRDefault="00D67D78" w:rsidP="00D67D78">
      <w:pPr>
        <w:spacing w:after="60"/>
        <w:jc w:val="both"/>
        <w:rPr>
          <w:sz w:val="22"/>
          <w:szCs w:val="22"/>
        </w:rPr>
      </w:pPr>
    </w:p>
    <w:p w14:paraId="2447E5C0" w14:textId="77777777" w:rsidR="00D67D78" w:rsidRDefault="00D67D78" w:rsidP="00D67D78">
      <w:pPr>
        <w:spacing w:after="120"/>
        <w:jc w:val="both"/>
        <w:rPr>
          <w:sz w:val="22"/>
          <w:szCs w:val="22"/>
        </w:rPr>
      </w:pPr>
      <w:r w:rsidRPr="00404C87">
        <w:rPr>
          <w:sz w:val="22"/>
          <w:szCs w:val="22"/>
        </w:rPr>
        <w:t xml:space="preserve">Upon completion of all training and assessments, candidates shall have opportunity to express their comments on the training and assessment event including any areas for improvements by completing </w:t>
      </w:r>
      <w:r w:rsidRPr="00404C87">
        <w:rPr>
          <w:sz w:val="22"/>
          <w:szCs w:val="22"/>
        </w:rPr>
        <w:lastRenderedPageBreak/>
        <w:t>a Course Review Feedback Questionnaire</w:t>
      </w:r>
      <w:r>
        <w:rPr>
          <w:sz w:val="22"/>
          <w:szCs w:val="22"/>
        </w:rPr>
        <w:t xml:space="preserve">. </w:t>
      </w:r>
      <w:r w:rsidRPr="00404C87">
        <w:rPr>
          <w:sz w:val="22"/>
          <w:szCs w:val="22"/>
        </w:rPr>
        <w:t>For all minor complaints and grievances, the Course Review Feedback Questionnaire shall be the normal route for registering a complaint/grievance.</w:t>
      </w:r>
    </w:p>
    <w:p w14:paraId="7545AD86" w14:textId="77777777" w:rsidR="00D67D78" w:rsidRPr="00CD7ED9" w:rsidRDefault="00D67D78" w:rsidP="00D67D78">
      <w:pPr>
        <w:pStyle w:val="NormalWeb"/>
        <w:rPr>
          <w:rFonts w:asciiTheme="minorHAnsi" w:eastAsiaTheme="minorHAnsi" w:hAnsiTheme="minorHAnsi" w:cstheme="minorBidi"/>
          <w:sz w:val="22"/>
          <w:szCs w:val="22"/>
          <w:lang w:eastAsia="en-US"/>
        </w:rPr>
      </w:pPr>
      <w:r w:rsidRPr="00F90346">
        <w:rPr>
          <w:rFonts w:asciiTheme="minorHAnsi" w:eastAsiaTheme="minorHAnsi" w:hAnsiTheme="minorHAnsi" w:cstheme="minorBidi"/>
          <w:sz w:val="22"/>
          <w:szCs w:val="22"/>
          <w:lang w:eastAsia="en-US"/>
        </w:rPr>
        <w:t>If your appeal is against the outcome of a CPCS</w:t>
      </w:r>
      <w:r>
        <w:rPr>
          <w:rFonts w:asciiTheme="minorHAnsi" w:eastAsiaTheme="minorHAnsi" w:hAnsiTheme="minorHAnsi" w:cstheme="minorBidi"/>
          <w:sz w:val="22"/>
          <w:szCs w:val="22"/>
          <w:lang w:eastAsia="en-US"/>
        </w:rPr>
        <w:t>/NPORS</w:t>
      </w:r>
      <w:r w:rsidRPr="00F90346">
        <w:rPr>
          <w:rFonts w:asciiTheme="minorHAnsi" w:eastAsiaTheme="minorHAnsi" w:hAnsiTheme="minorHAnsi" w:cstheme="minorBidi"/>
          <w:sz w:val="22"/>
          <w:szCs w:val="22"/>
          <w:lang w:eastAsia="en-US"/>
        </w:rPr>
        <w:t xml:space="preserve"> Technical Test or On-site Assessment, please in the first instance contact the CPCS</w:t>
      </w:r>
      <w:r>
        <w:rPr>
          <w:rFonts w:asciiTheme="minorHAnsi" w:eastAsiaTheme="minorHAnsi" w:hAnsiTheme="minorHAnsi" w:cstheme="minorBidi"/>
          <w:sz w:val="22"/>
          <w:szCs w:val="22"/>
          <w:lang w:eastAsia="en-US"/>
        </w:rPr>
        <w:t>/NPORS</w:t>
      </w:r>
      <w:r w:rsidRPr="00F90346">
        <w:rPr>
          <w:rFonts w:asciiTheme="minorHAnsi" w:eastAsiaTheme="minorHAnsi" w:hAnsiTheme="minorHAnsi" w:cstheme="minorBidi"/>
          <w:sz w:val="22"/>
          <w:szCs w:val="22"/>
          <w:lang w:eastAsia="en-US"/>
        </w:rPr>
        <w:t xml:space="preserve"> Accredited Centre where the CPCS</w:t>
      </w:r>
      <w:r>
        <w:rPr>
          <w:rFonts w:asciiTheme="minorHAnsi" w:eastAsiaTheme="minorHAnsi" w:hAnsiTheme="minorHAnsi" w:cstheme="minorBidi"/>
          <w:sz w:val="22"/>
          <w:szCs w:val="22"/>
          <w:lang w:eastAsia="en-US"/>
        </w:rPr>
        <w:t>/NPORS</w:t>
      </w:r>
      <w:r w:rsidRPr="00F90346">
        <w:rPr>
          <w:rFonts w:asciiTheme="minorHAnsi" w:eastAsiaTheme="minorHAnsi" w:hAnsiTheme="minorHAnsi" w:cstheme="minorBidi"/>
          <w:sz w:val="22"/>
          <w:szCs w:val="22"/>
          <w:lang w:eastAsia="en-US"/>
        </w:rPr>
        <w:t xml:space="preserve"> Technical Test or On-site Assessment was undertaken,</w:t>
      </w:r>
      <w:r>
        <w:rPr>
          <w:rFonts w:asciiTheme="minorHAnsi" w:eastAsiaTheme="minorHAnsi" w:hAnsiTheme="minorHAnsi" w:cstheme="minorBidi"/>
          <w:sz w:val="22"/>
          <w:szCs w:val="22"/>
          <w:lang w:eastAsia="en-US"/>
        </w:rPr>
        <w:t xml:space="preserve"> and the</w:t>
      </w:r>
      <w:r w:rsidRPr="00CD7ED9">
        <w:rPr>
          <w:rFonts w:asciiTheme="minorHAnsi" w:eastAsiaTheme="minorHAnsi" w:hAnsiTheme="minorHAnsi" w:cstheme="minorBidi"/>
          <w:sz w:val="22"/>
          <w:szCs w:val="22"/>
          <w:lang w:eastAsia="en-US"/>
        </w:rPr>
        <w:t xml:space="preserve"> following steps shall be </w:t>
      </w:r>
      <w:r>
        <w:rPr>
          <w:rFonts w:asciiTheme="minorHAnsi" w:eastAsiaTheme="minorHAnsi" w:hAnsiTheme="minorHAnsi" w:cstheme="minorBidi"/>
          <w:sz w:val="22"/>
          <w:szCs w:val="22"/>
          <w:lang w:eastAsia="en-US"/>
        </w:rPr>
        <w:t>initiated</w:t>
      </w:r>
      <w:r w:rsidRPr="00CD7ED9">
        <w:rPr>
          <w:rFonts w:asciiTheme="minorHAnsi" w:eastAsiaTheme="minorHAnsi" w:hAnsiTheme="minorHAnsi" w:cstheme="minorBidi"/>
          <w:sz w:val="22"/>
          <w:szCs w:val="22"/>
          <w:lang w:eastAsia="en-US"/>
        </w:rPr>
        <w:t>:</w:t>
      </w:r>
    </w:p>
    <w:p w14:paraId="0D1ED60F" w14:textId="77777777" w:rsidR="00D67D78" w:rsidRPr="00860594" w:rsidRDefault="00D67D78" w:rsidP="00D67D78">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1</w:t>
      </w:r>
    </w:p>
    <w:p w14:paraId="7306B1F9" w14:textId="77777777" w:rsidR="00D67D78" w:rsidRPr="00860594" w:rsidRDefault="00D67D78" w:rsidP="00D67D78">
      <w:pPr>
        <w:pStyle w:val="ListParagraph"/>
        <w:numPr>
          <w:ilvl w:val="0"/>
          <w:numId w:val="38"/>
        </w:numPr>
        <w:jc w:val="both"/>
        <w:rPr>
          <w:rFonts w:cstheme="minorHAnsi"/>
          <w:sz w:val="22"/>
          <w:szCs w:val="22"/>
        </w:rPr>
      </w:pPr>
      <w:r w:rsidRPr="00860594">
        <w:rPr>
          <w:rFonts w:cstheme="minorHAnsi"/>
          <w:sz w:val="22"/>
          <w:szCs w:val="22"/>
        </w:rPr>
        <w:t xml:space="preserve">The candidate shall inform the </w:t>
      </w:r>
      <w:r>
        <w:rPr>
          <w:rFonts w:cstheme="minorHAnsi"/>
          <w:sz w:val="22"/>
          <w:szCs w:val="22"/>
        </w:rPr>
        <w:t xml:space="preserve">CPCS/NPORS Accredited Centre </w:t>
      </w:r>
      <w:r w:rsidRPr="00860594">
        <w:rPr>
          <w:rFonts w:cstheme="minorHAnsi"/>
          <w:sz w:val="22"/>
          <w:szCs w:val="22"/>
        </w:rPr>
        <w:t>that they wish to make a complaint/grievance. Members of the public shall register their complaint /grievance with office personnel.</w:t>
      </w:r>
    </w:p>
    <w:p w14:paraId="62E683F5" w14:textId="77777777" w:rsidR="00D67D78" w:rsidRPr="00860594" w:rsidRDefault="00D67D78" w:rsidP="00D67D78">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2</w:t>
      </w:r>
    </w:p>
    <w:p w14:paraId="40613A6D" w14:textId="77777777" w:rsidR="00D67D78" w:rsidRDefault="00D67D78" w:rsidP="00D67D78">
      <w:pPr>
        <w:pStyle w:val="ListParagraph"/>
        <w:numPr>
          <w:ilvl w:val="0"/>
          <w:numId w:val="38"/>
        </w:numPr>
        <w:jc w:val="both"/>
        <w:rPr>
          <w:rFonts w:cstheme="minorHAnsi"/>
          <w:sz w:val="22"/>
          <w:szCs w:val="22"/>
        </w:rPr>
      </w:pPr>
      <w:r w:rsidRPr="00860594">
        <w:rPr>
          <w:rFonts w:cstheme="minorHAnsi"/>
          <w:sz w:val="22"/>
          <w:szCs w:val="22"/>
        </w:rPr>
        <w:t>The complaint/grievance shall be handled by the Training Manager</w:t>
      </w:r>
    </w:p>
    <w:p w14:paraId="6D0B3B11" w14:textId="77777777" w:rsidR="00D67D78" w:rsidRDefault="00D67D78" w:rsidP="00D67D78">
      <w:pPr>
        <w:pStyle w:val="ListParagraph"/>
        <w:numPr>
          <w:ilvl w:val="0"/>
          <w:numId w:val="38"/>
        </w:numPr>
        <w:jc w:val="both"/>
        <w:rPr>
          <w:rFonts w:cstheme="minorHAnsi"/>
          <w:sz w:val="22"/>
          <w:szCs w:val="22"/>
        </w:rPr>
      </w:pPr>
      <w:r w:rsidRPr="00CD7ED9">
        <w:rPr>
          <w:rFonts w:cstheme="minorHAnsi"/>
          <w:sz w:val="22"/>
          <w:szCs w:val="22"/>
        </w:rPr>
        <w:t>The complainant/aggrieved person shall be required to submit an appeal in writing within 3 working days of the complaint/grievance having materialised</w:t>
      </w:r>
    </w:p>
    <w:p w14:paraId="62E5E25A" w14:textId="77777777" w:rsidR="00D67D78" w:rsidRDefault="00D67D78" w:rsidP="00D67D78">
      <w:pPr>
        <w:pStyle w:val="ListParagraph"/>
        <w:numPr>
          <w:ilvl w:val="0"/>
          <w:numId w:val="38"/>
        </w:numPr>
        <w:jc w:val="both"/>
        <w:rPr>
          <w:rFonts w:cstheme="minorHAnsi"/>
          <w:sz w:val="22"/>
          <w:szCs w:val="22"/>
        </w:rPr>
      </w:pPr>
      <w:r w:rsidRPr="00CD7ED9">
        <w:rPr>
          <w:rFonts w:cstheme="minorHAnsi"/>
          <w:sz w:val="22"/>
          <w:szCs w:val="22"/>
        </w:rPr>
        <w:t>The Training Manager shall make consideration of the complaint/grievance in line with available information and investigate as necessary.</w:t>
      </w:r>
    </w:p>
    <w:p w14:paraId="2829752F" w14:textId="77777777" w:rsidR="00D67D78" w:rsidRDefault="00D67D78" w:rsidP="00D67D78">
      <w:pPr>
        <w:pStyle w:val="ListParagraph"/>
        <w:numPr>
          <w:ilvl w:val="0"/>
          <w:numId w:val="38"/>
        </w:numPr>
        <w:jc w:val="both"/>
        <w:rPr>
          <w:rFonts w:cstheme="minorHAnsi"/>
          <w:sz w:val="22"/>
          <w:szCs w:val="22"/>
        </w:rPr>
      </w:pPr>
      <w:r w:rsidRPr="00CD7ED9">
        <w:rPr>
          <w:rFonts w:cstheme="minorHAnsi"/>
          <w:sz w:val="22"/>
          <w:szCs w:val="22"/>
        </w:rPr>
        <w:t>The Training Manager shall respond to the complainant/aggrieved person in writing</w:t>
      </w:r>
      <w:r>
        <w:rPr>
          <w:rFonts w:cstheme="minorHAnsi"/>
          <w:sz w:val="22"/>
          <w:szCs w:val="22"/>
        </w:rPr>
        <w:t xml:space="preserve"> within 10 working days</w:t>
      </w:r>
    </w:p>
    <w:p w14:paraId="5981416C" w14:textId="77777777" w:rsidR="00D67D78" w:rsidRPr="00CD7ED9" w:rsidRDefault="00D67D78" w:rsidP="00D67D78">
      <w:pPr>
        <w:pStyle w:val="ListParagraph"/>
        <w:numPr>
          <w:ilvl w:val="0"/>
          <w:numId w:val="38"/>
        </w:numPr>
        <w:jc w:val="both"/>
        <w:rPr>
          <w:rFonts w:cstheme="minorHAnsi"/>
          <w:sz w:val="22"/>
          <w:szCs w:val="22"/>
        </w:rPr>
      </w:pPr>
      <w:r>
        <w:rPr>
          <w:rFonts w:cstheme="minorHAnsi"/>
          <w:sz w:val="22"/>
          <w:szCs w:val="22"/>
        </w:rPr>
        <w:t>I</w:t>
      </w:r>
      <w:r w:rsidRPr="00CD7ED9">
        <w:rPr>
          <w:rFonts w:cstheme="minorHAnsi"/>
          <w:sz w:val="22"/>
          <w:szCs w:val="22"/>
        </w:rPr>
        <w:t xml:space="preserve">f the complainant/aggrieved person remains dissatisfied, the individual has the right to escalate the appeal to </w:t>
      </w:r>
      <w:r>
        <w:rPr>
          <w:rFonts w:cstheme="minorHAnsi"/>
          <w:sz w:val="22"/>
          <w:szCs w:val="22"/>
        </w:rPr>
        <w:t>CPCS/NPORS.</w:t>
      </w:r>
    </w:p>
    <w:p w14:paraId="4EB7B2A9" w14:textId="77777777" w:rsidR="00D67D78" w:rsidRPr="00860594" w:rsidRDefault="00D67D78" w:rsidP="00D67D78">
      <w:pPr>
        <w:pStyle w:val="Heading1"/>
        <w:numPr>
          <w:ilvl w:val="1"/>
          <w:numId w:val="13"/>
        </w:numPr>
        <w:spacing w:after="120"/>
        <w:ind w:left="788" w:hanging="788"/>
        <w:jc w:val="both"/>
        <w:rPr>
          <w:rFonts w:asciiTheme="minorHAnsi" w:hAnsiTheme="minorHAnsi" w:cstheme="minorHAnsi"/>
          <w:b/>
          <w:bCs/>
          <w:color w:val="000000" w:themeColor="text1"/>
          <w:sz w:val="22"/>
          <w:szCs w:val="22"/>
        </w:rPr>
      </w:pPr>
      <w:r w:rsidRPr="00860594">
        <w:rPr>
          <w:rFonts w:asciiTheme="minorHAnsi" w:hAnsiTheme="minorHAnsi" w:cstheme="minorHAnsi"/>
          <w:b/>
          <w:bCs/>
          <w:color w:val="000000" w:themeColor="text1"/>
          <w:sz w:val="22"/>
          <w:szCs w:val="22"/>
        </w:rPr>
        <w:t>Step 3</w:t>
      </w:r>
    </w:p>
    <w:p w14:paraId="784DE2D8" w14:textId="77777777" w:rsidR="00D67D78" w:rsidRPr="00CD7ED9" w:rsidRDefault="00D67D78" w:rsidP="00D67D78">
      <w:pPr>
        <w:pStyle w:val="NormalWeb"/>
        <w:numPr>
          <w:ilvl w:val="0"/>
          <w:numId w:val="38"/>
        </w:numPr>
        <w:rPr>
          <w:rFonts w:asciiTheme="minorHAnsi" w:eastAsiaTheme="minorHAnsi" w:hAnsiTheme="minorHAnsi" w:cstheme="minorHAnsi"/>
          <w:sz w:val="22"/>
          <w:szCs w:val="22"/>
          <w:lang w:eastAsia="en-US"/>
        </w:rPr>
      </w:pPr>
      <w:r w:rsidRPr="00CD7ED9">
        <w:rPr>
          <w:rFonts w:asciiTheme="minorHAnsi" w:eastAsiaTheme="minorHAnsi" w:hAnsiTheme="minorHAnsi" w:cstheme="minorHAnsi"/>
          <w:sz w:val="22"/>
          <w:szCs w:val="22"/>
          <w:lang w:eastAsia="en-US"/>
        </w:rPr>
        <w:t>If the CPCS</w:t>
      </w:r>
      <w:r>
        <w:rPr>
          <w:rFonts w:asciiTheme="minorHAnsi" w:eastAsiaTheme="minorHAnsi" w:hAnsiTheme="minorHAnsi" w:cstheme="minorHAnsi"/>
          <w:sz w:val="22"/>
          <w:szCs w:val="22"/>
          <w:lang w:eastAsia="en-US"/>
        </w:rPr>
        <w:t>/NPORS</w:t>
      </w:r>
      <w:r w:rsidRPr="00CD7ED9">
        <w:rPr>
          <w:rFonts w:asciiTheme="minorHAnsi" w:eastAsiaTheme="minorHAnsi" w:hAnsiTheme="minorHAnsi" w:cstheme="minorHAnsi"/>
          <w:sz w:val="22"/>
          <w:szCs w:val="22"/>
          <w:lang w:eastAsia="en-US"/>
        </w:rPr>
        <w:t xml:space="preserve"> team are unable to resolve the appeal, it will then be referred to an Appeals Panel, appointed by the CPCS</w:t>
      </w:r>
      <w:r>
        <w:rPr>
          <w:rFonts w:asciiTheme="minorHAnsi" w:eastAsiaTheme="minorHAnsi" w:hAnsiTheme="minorHAnsi" w:cstheme="minorHAnsi"/>
          <w:sz w:val="22"/>
          <w:szCs w:val="22"/>
          <w:lang w:eastAsia="en-US"/>
        </w:rPr>
        <w:t>/NPORS</w:t>
      </w:r>
      <w:r w:rsidRPr="00CD7ED9">
        <w:rPr>
          <w:rFonts w:asciiTheme="minorHAnsi" w:eastAsiaTheme="minorHAnsi" w:hAnsiTheme="minorHAnsi" w:cstheme="minorHAnsi"/>
          <w:sz w:val="22"/>
          <w:szCs w:val="22"/>
          <w:lang w:eastAsia="en-US"/>
        </w:rPr>
        <w:t xml:space="preserve"> Employer Engagement Group, for a final decision. </w:t>
      </w:r>
    </w:p>
    <w:p w14:paraId="5F04766C" w14:textId="77777777" w:rsidR="00D67D78" w:rsidRPr="00CD7ED9" w:rsidRDefault="4B1AB9EA" w:rsidP="00D67D78">
      <w:pPr>
        <w:jc w:val="both"/>
        <w:rPr>
          <w:sz w:val="22"/>
          <w:szCs w:val="22"/>
        </w:rPr>
      </w:pPr>
      <w:r w:rsidRPr="4B1AB9EA">
        <w:rPr>
          <w:sz w:val="22"/>
          <w:szCs w:val="22"/>
        </w:rPr>
        <w:t xml:space="preserve">Any other CPCS/NPORS card appeals, or disputes should be submitted by email to: </w:t>
      </w:r>
      <w:hyperlink r:id="rId10">
        <w:r w:rsidRPr="4B1AB9EA">
          <w:rPr>
            <w:rStyle w:val="Hyperlink"/>
            <w:sz w:val="22"/>
            <w:szCs w:val="22"/>
          </w:rPr>
          <w:t>CPCS@Jobcards.org</w:t>
        </w:r>
      </w:hyperlink>
      <w:r w:rsidRPr="4B1AB9EA">
        <w:rPr>
          <w:sz w:val="22"/>
          <w:szCs w:val="22"/>
        </w:rPr>
        <w:t xml:space="preserve">  OR </w:t>
      </w:r>
      <w:hyperlink r:id="rId11">
        <w:r w:rsidRPr="4B1AB9EA">
          <w:rPr>
            <w:rStyle w:val="Hyperlink"/>
            <w:sz w:val="22"/>
            <w:szCs w:val="22"/>
          </w:rPr>
          <w:t>info@npors.com</w:t>
        </w:r>
      </w:hyperlink>
      <w:r w:rsidRPr="4B1AB9EA">
        <w:rPr>
          <w:sz w:val="22"/>
          <w:szCs w:val="22"/>
        </w:rPr>
        <w:t xml:space="preserve"> respectively with three pieces of candidate information. </w:t>
      </w:r>
    </w:p>
    <w:p w14:paraId="4EAA4963" w14:textId="73F949ED" w:rsidR="00D67D78" w:rsidRPr="00F44FEC" w:rsidRDefault="4B1AB9EA" w:rsidP="4B1AB9EA">
      <w:pPr>
        <w:jc w:val="both"/>
        <w:rPr>
          <w:rFonts w:ascii="Calibri" w:eastAsia="Calibri" w:hAnsi="Calibri" w:cs="Calibri"/>
          <w:color w:val="000000" w:themeColor="text1"/>
          <w:sz w:val="22"/>
          <w:szCs w:val="22"/>
        </w:rPr>
      </w:pPr>
      <w:r w:rsidRPr="4B1AB9EA">
        <w:rPr>
          <w:rFonts w:ascii="Calibri" w:eastAsia="Calibri" w:hAnsi="Calibri" w:cs="Calibri"/>
          <w:color w:val="000000" w:themeColor="text1"/>
          <w:sz w:val="22"/>
          <w:szCs w:val="22"/>
        </w:rPr>
        <w:t>Signed</w:t>
      </w:r>
    </w:p>
    <w:p w14:paraId="4781E820" w14:textId="21931481" w:rsidR="00D67D78" w:rsidRPr="00F44FEC" w:rsidRDefault="00D67D78" w:rsidP="4B1AB9EA">
      <w:pPr>
        <w:spacing w:after="120"/>
        <w:jc w:val="both"/>
        <w:rPr>
          <w:rFonts w:ascii="Calibri" w:eastAsia="Calibri" w:hAnsi="Calibri" w:cs="Calibri"/>
          <w:color w:val="000000" w:themeColor="text1"/>
          <w:sz w:val="22"/>
          <w:szCs w:val="22"/>
        </w:rPr>
      </w:pPr>
      <w:r>
        <w:rPr>
          <w:noProof/>
        </w:rPr>
        <w:drawing>
          <wp:inline distT="0" distB="0" distL="0" distR="0" wp14:anchorId="314AA513" wp14:editId="5A84838F">
            <wp:extent cx="1057275" cy="419100"/>
            <wp:effectExtent l="0" t="0" r="0" b="0"/>
            <wp:docPr id="1752100615" name="drawing" descr="Ink 3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100615" name=""/>
                    <pic:cNvPicPr/>
                  </pic:nvPicPr>
                  <pic:blipFill>
                    <a:blip r:embed="rId12">
                      <a:extLst>
                        <a:ext uri="{28A0092B-C50C-407E-A947-70E740481C1C}">
                          <a14:useLocalDpi xmlns:a14="http://schemas.microsoft.com/office/drawing/2010/main"/>
                        </a:ext>
                      </a:extLst>
                    </a:blip>
                    <a:stretch>
                      <a:fillRect/>
                    </a:stretch>
                  </pic:blipFill>
                  <pic:spPr>
                    <a:xfrm>
                      <a:off x="0" y="0"/>
                      <a:ext cx="1057275" cy="419100"/>
                    </a:xfrm>
                    <a:prstGeom prst="rect">
                      <a:avLst/>
                    </a:prstGeom>
                  </pic:spPr>
                </pic:pic>
              </a:graphicData>
            </a:graphic>
          </wp:inline>
        </w:drawing>
      </w:r>
    </w:p>
    <w:p w14:paraId="71206035" w14:textId="74089B37" w:rsidR="00D67D78" w:rsidRPr="00F44FEC" w:rsidRDefault="4B1AB9EA" w:rsidP="4B1AB9EA">
      <w:pPr>
        <w:spacing w:after="120"/>
        <w:jc w:val="both"/>
        <w:rPr>
          <w:rFonts w:ascii="Calibri" w:eastAsia="Calibri" w:hAnsi="Calibri" w:cs="Calibri"/>
          <w:color w:val="000000" w:themeColor="text1"/>
          <w:sz w:val="22"/>
          <w:szCs w:val="22"/>
        </w:rPr>
      </w:pPr>
      <w:r w:rsidRPr="4B1AB9EA">
        <w:rPr>
          <w:rFonts w:ascii="Calibri" w:eastAsia="Calibri" w:hAnsi="Calibri" w:cs="Calibri"/>
          <w:color w:val="000000" w:themeColor="text1"/>
          <w:sz w:val="22"/>
          <w:szCs w:val="22"/>
        </w:rPr>
        <w:t>Managing Director</w:t>
      </w:r>
    </w:p>
    <w:p w14:paraId="4583E395" w14:textId="60F3CC36" w:rsidR="00D67D78" w:rsidRPr="00F44FEC" w:rsidRDefault="4B1AB9EA" w:rsidP="4B1AB9EA">
      <w:pPr>
        <w:spacing w:after="120"/>
        <w:jc w:val="both"/>
        <w:rPr>
          <w:rFonts w:ascii="Calibri" w:eastAsia="Calibri" w:hAnsi="Calibri" w:cs="Calibri"/>
          <w:color w:val="000000" w:themeColor="text1"/>
          <w:sz w:val="22"/>
          <w:szCs w:val="22"/>
        </w:rPr>
      </w:pPr>
      <w:r w:rsidRPr="4B1AB9EA">
        <w:rPr>
          <w:rFonts w:ascii="Calibri" w:eastAsia="Calibri" w:hAnsi="Calibri" w:cs="Calibri"/>
          <w:color w:val="000000" w:themeColor="text1"/>
          <w:sz w:val="22"/>
          <w:szCs w:val="22"/>
        </w:rPr>
        <w:t>31st December 2025</w:t>
      </w:r>
    </w:p>
    <w:sectPr w:rsidR="00D67D78" w:rsidRPr="00F44FEC" w:rsidSect="00F4350C">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4DE77" w14:textId="77777777" w:rsidR="00E13483" w:rsidRDefault="00E13483" w:rsidP="00B954F0">
      <w:r>
        <w:separator/>
      </w:r>
    </w:p>
  </w:endnote>
  <w:endnote w:type="continuationSeparator" w:id="0">
    <w:p w14:paraId="6CD69E1D" w14:textId="77777777" w:rsidR="00E13483" w:rsidRDefault="00E13483" w:rsidP="00B9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wiss 721 Condensed BT">
    <w:altName w:val="Calibri"/>
    <w:panose1 w:val="020B0604020202020204"/>
    <w:charset w:val="00"/>
    <w:family w:val="swiss"/>
    <w:pitch w:val="variable"/>
    <w:sig w:usb0="00000003" w:usb1="00000000" w:usb2="00000000" w:usb3="00000000" w:csb0="00000001" w:csb1="00000000"/>
  </w:font>
  <w:font w:name="Swis721 Cn BT">
    <w:altName w:val="Calibri"/>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3247212"/>
      <w:docPartObj>
        <w:docPartGallery w:val="Page Numbers (Bottom of Page)"/>
        <w:docPartUnique/>
      </w:docPartObj>
    </w:sdtPr>
    <w:sdtContent>
      <w:p w14:paraId="38F21990" w14:textId="2E30CCCC" w:rsidR="00CB2BEF" w:rsidRDefault="00CB2BEF" w:rsidP="00927F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147A34" w14:textId="77777777" w:rsidR="00CB2BEF" w:rsidRDefault="00CB2BEF" w:rsidP="00CB2B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099774"/>
      <w:docPartObj>
        <w:docPartGallery w:val="Page Numbers (Bottom of Page)"/>
        <w:docPartUnique/>
      </w:docPartObj>
    </w:sdtPr>
    <w:sdtContent>
      <w:p w14:paraId="260178BC" w14:textId="2590CB00" w:rsidR="00CB2BEF" w:rsidRPr="00D67D78" w:rsidRDefault="00CB2BEF" w:rsidP="00927F46">
        <w:pPr>
          <w:pStyle w:val="Footer"/>
          <w:framePr w:wrap="none" w:vAnchor="text" w:hAnchor="margin" w:xAlign="right" w:y="1"/>
          <w:rPr>
            <w:rStyle w:val="PageNumber"/>
            <w:lang w:val="fr-FR"/>
          </w:rPr>
        </w:pPr>
        <w:r>
          <w:rPr>
            <w:rStyle w:val="PageNumber"/>
          </w:rPr>
          <w:fldChar w:fldCharType="begin"/>
        </w:r>
        <w:r w:rsidRPr="00D67D78">
          <w:rPr>
            <w:rStyle w:val="PageNumber"/>
            <w:lang w:val="fr-FR"/>
          </w:rPr>
          <w:instrText xml:space="preserve"> PAGE </w:instrText>
        </w:r>
        <w:r>
          <w:rPr>
            <w:rStyle w:val="PageNumber"/>
          </w:rPr>
          <w:fldChar w:fldCharType="separate"/>
        </w:r>
        <w:r w:rsidRPr="00D67D78">
          <w:rPr>
            <w:rStyle w:val="PageNumber"/>
            <w:noProof/>
            <w:lang w:val="fr-FR"/>
          </w:rPr>
          <w:t>3</w:t>
        </w:r>
        <w:r>
          <w:rPr>
            <w:rStyle w:val="PageNumber"/>
          </w:rPr>
          <w:fldChar w:fldCharType="end"/>
        </w:r>
      </w:p>
    </w:sdtContent>
  </w:sdt>
  <w:p w14:paraId="56BD3C48" w14:textId="00B59515" w:rsidR="009F1BF0" w:rsidRPr="00D67D78" w:rsidRDefault="009F1BF0" w:rsidP="00CB2BEF">
    <w:pPr>
      <w:pStyle w:val="Footer"/>
      <w:pBdr>
        <w:top w:val="single" w:sz="4" w:space="1" w:color="auto"/>
      </w:pBdr>
      <w:ind w:right="360"/>
      <w:rPr>
        <w:sz w:val="20"/>
        <w:szCs w:val="20"/>
        <w:lang w:val="fr-FR"/>
      </w:rPr>
    </w:pPr>
    <w:r w:rsidRPr="00D67D78">
      <w:rPr>
        <w:rFonts w:ascii="Swiss 721 Condensed BT" w:hAnsi="Swiss 721 Condensed BT"/>
        <w:sz w:val="20"/>
        <w:szCs w:val="20"/>
        <w:lang w:val="fr-FR"/>
      </w:rPr>
      <w:t xml:space="preserve">Document </w:t>
    </w:r>
    <w:proofErr w:type="gramStart"/>
    <w:r w:rsidRPr="00D67D78">
      <w:rPr>
        <w:rFonts w:ascii="Swiss 721 Condensed BT" w:hAnsi="Swiss 721 Condensed BT"/>
        <w:sz w:val="20"/>
        <w:szCs w:val="20"/>
        <w:lang w:val="fr-FR"/>
      </w:rPr>
      <w:t>Reference:</w:t>
    </w:r>
    <w:proofErr w:type="gramEnd"/>
    <w:r w:rsidRPr="00D67D78">
      <w:rPr>
        <w:rFonts w:ascii="Swiss 721 Condensed BT" w:hAnsi="Swiss 721 Condensed BT"/>
        <w:sz w:val="20"/>
        <w:szCs w:val="20"/>
        <w:lang w:val="fr-FR"/>
      </w:rPr>
      <w:t xml:space="preserve"> </w:t>
    </w:r>
    <w:r w:rsidRPr="00D67D78">
      <w:rPr>
        <w:sz w:val="20"/>
        <w:szCs w:val="20"/>
        <w:lang w:val="fr-FR"/>
      </w:rPr>
      <w:t>DOTTS/PR/004</w:t>
    </w:r>
  </w:p>
  <w:p w14:paraId="34BE88B9" w14:textId="0C4F48CE" w:rsidR="009F1BF0" w:rsidRPr="00D67D78" w:rsidRDefault="009F1BF0" w:rsidP="009F1BF0">
    <w:pPr>
      <w:pStyle w:val="Footer"/>
      <w:rPr>
        <w:rFonts w:ascii="Swiss 721 Condensed BT" w:hAnsi="Swiss 721 Condensed BT"/>
        <w:sz w:val="20"/>
        <w:szCs w:val="20"/>
        <w:lang w:val="fr-FR"/>
      </w:rPr>
    </w:pPr>
    <w:proofErr w:type="gramStart"/>
    <w:r w:rsidRPr="00D67D78">
      <w:rPr>
        <w:rFonts w:ascii="Swiss 721 Condensed BT" w:hAnsi="Swiss 721 Condensed BT"/>
        <w:sz w:val="20"/>
        <w:szCs w:val="20"/>
        <w:lang w:val="fr-FR"/>
      </w:rPr>
      <w:t>Version:</w:t>
    </w:r>
    <w:proofErr w:type="gramEnd"/>
    <w:r w:rsidRPr="00D67D78">
      <w:rPr>
        <w:rFonts w:ascii="Swiss 721 Condensed BT" w:hAnsi="Swiss 721 Condensed BT"/>
        <w:sz w:val="20"/>
        <w:szCs w:val="20"/>
        <w:lang w:val="fr-FR"/>
      </w:rPr>
      <w:t xml:space="preserve"> </w:t>
    </w:r>
    <w:r w:rsidR="00382F02">
      <w:rPr>
        <w:rFonts w:ascii="Swiss 721 Condensed BT" w:hAnsi="Swiss 721 Condensed BT"/>
        <w:sz w:val="20"/>
        <w:szCs w:val="20"/>
        <w:lang w:val="fr-FR"/>
      </w:rPr>
      <w:t>7.0</w:t>
    </w:r>
  </w:p>
  <w:p w14:paraId="0341383E" w14:textId="4C12876A" w:rsidR="00BC7A1B" w:rsidRPr="009F1BF0" w:rsidRDefault="4B1AB9EA" w:rsidP="4B1AB9EA">
    <w:pPr>
      <w:pStyle w:val="Footer"/>
      <w:rPr>
        <w:rFonts w:ascii="Swiss 721 Condensed BT" w:hAnsi="Swiss 721 Condensed BT"/>
        <w:sz w:val="20"/>
        <w:szCs w:val="20"/>
      </w:rPr>
    </w:pPr>
    <w:r w:rsidRPr="4B1AB9EA">
      <w:rPr>
        <w:rFonts w:ascii="Swiss 721 Condensed BT" w:hAnsi="Swiss 721 Condensed BT"/>
        <w:sz w:val="20"/>
        <w:szCs w:val="20"/>
      </w:rPr>
      <w:t>Review Date: 31st December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FD41E" w14:textId="77777777" w:rsidR="00E13483" w:rsidRDefault="00E13483" w:rsidP="00B954F0">
      <w:r>
        <w:separator/>
      </w:r>
    </w:p>
  </w:footnote>
  <w:footnote w:type="continuationSeparator" w:id="0">
    <w:p w14:paraId="3A6F47BE" w14:textId="77777777" w:rsidR="00E13483" w:rsidRDefault="00E13483" w:rsidP="00B9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3A81" w14:textId="21344254" w:rsidR="00B954F0" w:rsidRDefault="009F1BF0" w:rsidP="00B954F0">
    <w:pPr>
      <w:pStyle w:val="Header"/>
      <w:jc w:val="right"/>
    </w:pPr>
    <w:r>
      <w:rPr>
        <w:noProof/>
      </w:rPr>
      <w:drawing>
        <wp:inline distT="0" distB="0" distL="0" distR="0" wp14:anchorId="6CE14497" wp14:editId="191137EA">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A50"/>
    <w:multiLevelType w:val="hybridMultilevel"/>
    <w:tmpl w:val="7504896E"/>
    <w:lvl w:ilvl="0" w:tplc="C01A4CBA">
      <w:start w:val="1"/>
      <w:numFmt w:val="bullet"/>
      <w:pStyle w:val="Heading3"/>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1" w15:restartNumberingAfterBreak="0">
    <w:nsid w:val="11B046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04352"/>
    <w:multiLevelType w:val="multilevel"/>
    <w:tmpl w:val="E83C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D46C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D51D4"/>
    <w:multiLevelType w:val="multilevel"/>
    <w:tmpl w:val="EC6E013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05463E3"/>
    <w:multiLevelType w:val="multilevel"/>
    <w:tmpl w:val="B52856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F1004B"/>
    <w:multiLevelType w:val="multilevel"/>
    <w:tmpl w:val="B5285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14439D"/>
    <w:multiLevelType w:val="hybridMultilevel"/>
    <w:tmpl w:val="4A1E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B3359"/>
    <w:multiLevelType w:val="hybridMultilevel"/>
    <w:tmpl w:val="EA708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71690"/>
    <w:multiLevelType w:val="hybridMultilevel"/>
    <w:tmpl w:val="7C08CF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54B0B"/>
    <w:multiLevelType w:val="multilevel"/>
    <w:tmpl w:val="B52856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7451B"/>
    <w:multiLevelType w:val="multilevel"/>
    <w:tmpl w:val="DAB27C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757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8B52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9430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590B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C874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E64466"/>
    <w:multiLevelType w:val="multilevel"/>
    <w:tmpl w:val="627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014DA3"/>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432B1219"/>
    <w:multiLevelType w:val="hybridMultilevel"/>
    <w:tmpl w:val="F460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11FE4"/>
    <w:multiLevelType w:val="multilevel"/>
    <w:tmpl w:val="5E6C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4F632F"/>
    <w:multiLevelType w:val="multilevel"/>
    <w:tmpl w:val="76B8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E93748"/>
    <w:multiLevelType w:val="hybridMultilevel"/>
    <w:tmpl w:val="AE5A35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E356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8B33C1"/>
    <w:multiLevelType w:val="hybridMultilevel"/>
    <w:tmpl w:val="6F20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B8300F"/>
    <w:multiLevelType w:val="hybridMultilevel"/>
    <w:tmpl w:val="DFC2C7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C4A33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7121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4314D7"/>
    <w:multiLevelType w:val="multilevel"/>
    <w:tmpl w:val="B528561C"/>
    <w:lvl w:ilvl="0">
      <w:start w:val="3"/>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9" w15:restartNumberingAfterBreak="0">
    <w:nsid w:val="70860597"/>
    <w:multiLevelType w:val="hybridMultilevel"/>
    <w:tmpl w:val="E288FD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D16200"/>
    <w:multiLevelType w:val="hybridMultilevel"/>
    <w:tmpl w:val="8A8A4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27797"/>
    <w:multiLevelType w:val="hybridMultilevel"/>
    <w:tmpl w:val="77EE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76314F"/>
    <w:multiLevelType w:val="multilevel"/>
    <w:tmpl w:val="B528561C"/>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77AD08AC"/>
    <w:multiLevelType w:val="hybridMultilevel"/>
    <w:tmpl w:val="9ED6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2864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20400"/>
    <w:multiLevelType w:val="multilevel"/>
    <w:tmpl w:val="6B66A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753507"/>
    <w:multiLevelType w:val="multilevel"/>
    <w:tmpl w:val="B528561C"/>
    <w:lvl w:ilvl="0">
      <w:start w:val="3"/>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num w:numId="1" w16cid:durableId="1736515655">
    <w:abstractNumId w:val="0"/>
  </w:num>
  <w:num w:numId="2" w16cid:durableId="931623423">
    <w:abstractNumId w:val="0"/>
  </w:num>
  <w:num w:numId="3" w16cid:durableId="1604144920">
    <w:abstractNumId w:val="7"/>
  </w:num>
  <w:num w:numId="4" w16cid:durableId="2113864559">
    <w:abstractNumId w:val="2"/>
  </w:num>
  <w:num w:numId="5" w16cid:durableId="1813863571">
    <w:abstractNumId w:val="21"/>
  </w:num>
  <w:num w:numId="6" w16cid:durableId="962544554">
    <w:abstractNumId w:val="33"/>
  </w:num>
  <w:num w:numId="7" w16cid:durableId="226839577">
    <w:abstractNumId w:val="25"/>
  </w:num>
  <w:num w:numId="8" w16cid:durableId="1698695042">
    <w:abstractNumId w:val="29"/>
  </w:num>
  <w:num w:numId="9" w16cid:durableId="279608607">
    <w:abstractNumId w:val="22"/>
  </w:num>
  <w:num w:numId="10" w16cid:durableId="1275360548">
    <w:abstractNumId w:val="35"/>
  </w:num>
  <w:num w:numId="11" w16cid:durableId="208734428">
    <w:abstractNumId w:val="17"/>
  </w:num>
  <w:num w:numId="12" w16cid:durableId="1719158973">
    <w:abstractNumId w:val="20"/>
  </w:num>
  <w:num w:numId="13" w16cid:durableId="641737914">
    <w:abstractNumId w:val="3"/>
  </w:num>
  <w:num w:numId="14" w16cid:durableId="1229220714">
    <w:abstractNumId w:val="11"/>
  </w:num>
  <w:num w:numId="15" w16cid:durableId="1922637200">
    <w:abstractNumId w:val="5"/>
  </w:num>
  <w:num w:numId="16" w16cid:durableId="1520969759">
    <w:abstractNumId w:val="32"/>
  </w:num>
  <w:num w:numId="17" w16cid:durableId="1356270153">
    <w:abstractNumId w:val="6"/>
  </w:num>
  <w:num w:numId="18" w16cid:durableId="1854877909">
    <w:abstractNumId w:val="10"/>
  </w:num>
  <w:num w:numId="19" w16cid:durableId="1603756838">
    <w:abstractNumId w:val="31"/>
  </w:num>
  <w:num w:numId="20" w16cid:durableId="208033222">
    <w:abstractNumId w:val="28"/>
  </w:num>
  <w:num w:numId="21" w16cid:durableId="2034528004">
    <w:abstractNumId w:val="36"/>
  </w:num>
  <w:num w:numId="22" w16cid:durableId="387000982">
    <w:abstractNumId w:val="18"/>
  </w:num>
  <w:num w:numId="23" w16cid:durableId="802119397">
    <w:abstractNumId w:val="24"/>
  </w:num>
  <w:num w:numId="24" w16cid:durableId="1203056398">
    <w:abstractNumId w:val="1"/>
  </w:num>
  <w:num w:numId="25" w16cid:durableId="2129156688">
    <w:abstractNumId w:val="13"/>
  </w:num>
  <w:num w:numId="26" w16cid:durableId="1774206919">
    <w:abstractNumId w:val="15"/>
  </w:num>
  <w:num w:numId="27" w16cid:durableId="453250832">
    <w:abstractNumId w:val="9"/>
  </w:num>
  <w:num w:numId="28" w16cid:durableId="430006180">
    <w:abstractNumId w:val="8"/>
  </w:num>
  <w:num w:numId="29" w16cid:durableId="1102185124">
    <w:abstractNumId w:val="30"/>
  </w:num>
  <w:num w:numId="30" w16cid:durableId="332076064">
    <w:abstractNumId w:val="4"/>
  </w:num>
  <w:num w:numId="31" w16cid:durableId="1648784761">
    <w:abstractNumId w:val="26"/>
  </w:num>
  <w:num w:numId="32" w16cid:durableId="459345998">
    <w:abstractNumId w:val="14"/>
  </w:num>
  <w:num w:numId="33" w16cid:durableId="759640358">
    <w:abstractNumId w:val="23"/>
  </w:num>
  <w:num w:numId="34" w16cid:durableId="1579095535">
    <w:abstractNumId w:val="16"/>
  </w:num>
  <w:num w:numId="35" w16cid:durableId="732656382">
    <w:abstractNumId w:val="12"/>
  </w:num>
  <w:num w:numId="36" w16cid:durableId="1292590891">
    <w:abstractNumId w:val="27"/>
  </w:num>
  <w:num w:numId="37" w16cid:durableId="701981444">
    <w:abstractNumId w:val="19"/>
  </w:num>
  <w:num w:numId="38" w16cid:durableId="11704153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F0"/>
    <w:rsid w:val="00012838"/>
    <w:rsid w:val="000234A3"/>
    <w:rsid w:val="0002582F"/>
    <w:rsid w:val="000542AD"/>
    <w:rsid w:val="00083B27"/>
    <w:rsid w:val="001676BE"/>
    <w:rsid w:val="001B3700"/>
    <w:rsid w:val="00213578"/>
    <w:rsid w:val="002154FE"/>
    <w:rsid w:val="00277F74"/>
    <w:rsid w:val="002B3EDB"/>
    <w:rsid w:val="002C75A8"/>
    <w:rsid w:val="003105D7"/>
    <w:rsid w:val="00341DA4"/>
    <w:rsid w:val="003451EE"/>
    <w:rsid w:val="0034538D"/>
    <w:rsid w:val="0035430B"/>
    <w:rsid w:val="00382F02"/>
    <w:rsid w:val="00386491"/>
    <w:rsid w:val="003D4B50"/>
    <w:rsid w:val="0040460D"/>
    <w:rsid w:val="004F58BA"/>
    <w:rsid w:val="005053A7"/>
    <w:rsid w:val="00566C3B"/>
    <w:rsid w:val="005B6DB2"/>
    <w:rsid w:val="005E77A8"/>
    <w:rsid w:val="005F2203"/>
    <w:rsid w:val="00613872"/>
    <w:rsid w:val="0066412E"/>
    <w:rsid w:val="006933D9"/>
    <w:rsid w:val="006A25ED"/>
    <w:rsid w:val="00750780"/>
    <w:rsid w:val="0078466C"/>
    <w:rsid w:val="007A29D4"/>
    <w:rsid w:val="00855DE3"/>
    <w:rsid w:val="00903DEB"/>
    <w:rsid w:val="00970283"/>
    <w:rsid w:val="00994EFE"/>
    <w:rsid w:val="009F1BF0"/>
    <w:rsid w:val="00A100CF"/>
    <w:rsid w:val="00A32F97"/>
    <w:rsid w:val="00A442B0"/>
    <w:rsid w:val="00A50921"/>
    <w:rsid w:val="00AB0F9D"/>
    <w:rsid w:val="00AC6D84"/>
    <w:rsid w:val="00B01176"/>
    <w:rsid w:val="00B814FB"/>
    <w:rsid w:val="00B954F0"/>
    <w:rsid w:val="00BC7A1B"/>
    <w:rsid w:val="00C22F26"/>
    <w:rsid w:val="00C9442E"/>
    <w:rsid w:val="00CB2BEF"/>
    <w:rsid w:val="00D41CC3"/>
    <w:rsid w:val="00D67D78"/>
    <w:rsid w:val="00DB6081"/>
    <w:rsid w:val="00E03883"/>
    <w:rsid w:val="00E13483"/>
    <w:rsid w:val="00EB06AD"/>
    <w:rsid w:val="00F4350C"/>
    <w:rsid w:val="00F44FEC"/>
    <w:rsid w:val="00F7032A"/>
    <w:rsid w:val="00F94E44"/>
    <w:rsid w:val="00FB6573"/>
    <w:rsid w:val="4B1AB9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B1C6"/>
  <w15:chartTrackingRefBased/>
  <w15:docId w15:val="{446D547E-CE70-8E48-AE0C-05AEEDB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8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4F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03DEB"/>
    <w:pPr>
      <w:keepNext/>
      <w:keepLines/>
      <w:numPr>
        <w:numId w:val="2"/>
      </w:numPr>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3"/>
    <w:autoRedefine/>
    <w:qFormat/>
    <w:rsid w:val="00903DEB"/>
    <w:pPr>
      <w:keepLines w:val="0"/>
      <w:spacing w:before="240" w:after="60"/>
    </w:pPr>
    <w:rPr>
      <w:rFonts w:ascii="Swiss 721 Condensed BT" w:eastAsia="Times New Roman" w:hAnsi="Swiss 721 Condensed BT" w:cs="Arial"/>
      <w:b/>
      <w:bCs/>
      <w:color w:val="000080"/>
      <w:sz w:val="32"/>
      <w:szCs w:val="20"/>
    </w:rPr>
  </w:style>
  <w:style w:type="character" w:customStyle="1" w:styleId="Heading3Char">
    <w:name w:val="Heading 3 Char"/>
    <w:basedOn w:val="DefaultParagraphFont"/>
    <w:link w:val="Heading3"/>
    <w:uiPriority w:val="9"/>
    <w:semiHidden/>
    <w:rsid w:val="00903DEB"/>
    <w:rPr>
      <w:rFonts w:asciiTheme="majorHAnsi" w:eastAsiaTheme="majorEastAsia" w:hAnsiTheme="majorHAnsi" w:cstheme="majorBidi"/>
      <w:color w:val="1F3763" w:themeColor="accent1" w:themeShade="7F"/>
    </w:rPr>
  </w:style>
  <w:style w:type="paragraph" w:customStyle="1" w:styleId="Style3">
    <w:name w:val="Style3"/>
    <w:basedOn w:val="Heading3"/>
    <w:qFormat/>
    <w:rsid w:val="00903DEB"/>
    <w:pPr>
      <w:keepLines w:val="0"/>
      <w:spacing w:before="240"/>
    </w:pPr>
    <w:rPr>
      <w:rFonts w:ascii="Swis721 Cn BT" w:eastAsia="Times New Roman" w:hAnsi="Swis721 Cn BT" w:cs="Arial"/>
      <w:b/>
      <w:bCs/>
      <w:color w:val="000080"/>
      <w:sz w:val="32"/>
      <w:szCs w:val="20"/>
    </w:rPr>
  </w:style>
  <w:style w:type="paragraph" w:styleId="Header">
    <w:name w:val="header"/>
    <w:basedOn w:val="Normal"/>
    <w:link w:val="HeaderChar"/>
    <w:uiPriority w:val="99"/>
    <w:unhideWhenUsed/>
    <w:rsid w:val="00B954F0"/>
    <w:pPr>
      <w:tabs>
        <w:tab w:val="center" w:pos="4680"/>
        <w:tab w:val="right" w:pos="9360"/>
      </w:tabs>
    </w:pPr>
  </w:style>
  <w:style w:type="character" w:customStyle="1" w:styleId="HeaderChar">
    <w:name w:val="Header Char"/>
    <w:basedOn w:val="DefaultParagraphFont"/>
    <w:link w:val="Header"/>
    <w:uiPriority w:val="99"/>
    <w:rsid w:val="00B954F0"/>
  </w:style>
  <w:style w:type="paragraph" w:styleId="Footer">
    <w:name w:val="footer"/>
    <w:basedOn w:val="Normal"/>
    <w:link w:val="FooterChar"/>
    <w:uiPriority w:val="99"/>
    <w:unhideWhenUsed/>
    <w:rsid w:val="00B954F0"/>
    <w:pPr>
      <w:tabs>
        <w:tab w:val="center" w:pos="4680"/>
        <w:tab w:val="right" w:pos="9360"/>
      </w:tabs>
    </w:pPr>
  </w:style>
  <w:style w:type="character" w:customStyle="1" w:styleId="FooterChar">
    <w:name w:val="Footer Char"/>
    <w:basedOn w:val="DefaultParagraphFont"/>
    <w:link w:val="Footer"/>
    <w:uiPriority w:val="99"/>
    <w:rsid w:val="00B954F0"/>
  </w:style>
  <w:style w:type="paragraph" w:styleId="NoSpacing">
    <w:name w:val="No Spacing"/>
    <w:link w:val="NoSpacingChar"/>
    <w:uiPriority w:val="1"/>
    <w:qFormat/>
    <w:rsid w:val="00B954F0"/>
    <w:rPr>
      <w:rFonts w:eastAsiaTheme="minorEastAsia"/>
      <w:sz w:val="22"/>
      <w:szCs w:val="22"/>
      <w:lang w:val="en-US" w:eastAsia="zh-CN"/>
    </w:rPr>
  </w:style>
  <w:style w:type="character" w:customStyle="1" w:styleId="NoSpacingChar">
    <w:name w:val="No Spacing Char"/>
    <w:basedOn w:val="DefaultParagraphFont"/>
    <w:link w:val="NoSpacing"/>
    <w:uiPriority w:val="1"/>
    <w:rsid w:val="00B954F0"/>
    <w:rPr>
      <w:rFonts w:eastAsiaTheme="minorEastAsia"/>
      <w:sz w:val="22"/>
      <w:szCs w:val="22"/>
      <w:lang w:val="en-US" w:eastAsia="zh-CN"/>
    </w:rPr>
  </w:style>
  <w:style w:type="paragraph" w:styleId="ListParagraph">
    <w:name w:val="List Paragraph"/>
    <w:basedOn w:val="Normal"/>
    <w:uiPriority w:val="99"/>
    <w:qFormat/>
    <w:rsid w:val="00B954F0"/>
    <w:pPr>
      <w:ind w:left="720"/>
      <w:contextualSpacing/>
    </w:pPr>
  </w:style>
  <w:style w:type="paragraph" w:styleId="NormalWeb">
    <w:name w:val="Normal (Web)"/>
    <w:basedOn w:val="Normal"/>
    <w:uiPriority w:val="99"/>
    <w:unhideWhenUsed/>
    <w:rsid w:val="002154FE"/>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02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38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44FEC"/>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CB2BEF"/>
  </w:style>
  <w:style w:type="character" w:styleId="Hyperlink">
    <w:name w:val="Hyperlink"/>
    <w:basedOn w:val="DefaultParagraphFont"/>
    <w:uiPriority w:val="99"/>
    <w:unhideWhenUsed/>
    <w:rsid w:val="00D67D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774">
      <w:bodyDiv w:val="1"/>
      <w:marLeft w:val="0"/>
      <w:marRight w:val="0"/>
      <w:marTop w:val="0"/>
      <w:marBottom w:val="0"/>
      <w:divBdr>
        <w:top w:val="none" w:sz="0" w:space="0" w:color="auto"/>
        <w:left w:val="none" w:sz="0" w:space="0" w:color="auto"/>
        <w:bottom w:val="none" w:sz="0" w:space="0" w:color="auto"/>
        <w:right w:val="none" w:sz="0" w:space="0" w:color="auto"/>
      </w:divBdr>
      <w:divsChild>
        <w:div w:id="1234504988">
          <w:marLeft w:val="0"/>
          <w:marRight w:val="0"/>
          <w:marTop w:val="0"/>
          <w:marBottom w:val="0"/>
          <w:divBdr>
            <w:top w:val="none" w:sz="0" w:space="0" w:color="auto"/>
            <w:left w:val="none" w:sz="0" w:space="0" w:color="auto"/>
            <w:bottom w:val="none" w:sz="0" w:space="0" w:color="auto"/>
            <w:right w:val="none" w:sz="0" w:space="0" w:color="auto"/>
          </w:divBdr>
          <w:divsChild>
            <w:div w:id="658391253">
              <w:marLeft w:val="0"/>
              <w:marRight w:val="0"/>
              <w:marTop w:val="0"/>
              <w:marBottom w:val="0"/>
              <w:divBdr>
                <w:top w:val="none" w:sz="0" w:space="0" w:color="auto"/>
                <w:left w:val="none" w:sz="0" w:space="0" w:color="auto"/>
                <w:bottom w:val="none" w:sz="0" w:space="0" w:color="auto"/>
                <w:right w:val="none" w:sz="0" w:space="0" w:color="auto"/>
              </w:divBdr>
              <w:divsChild>
                <w:div w:id="13262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6997">
      <w:bodyDiv w:val="1"/>
      <w:marLeft w:val="0"/>
      <w:marRight w:val="0"/>
      <w:marTop w:val="0"/>
      <w:marBottom w:val="0"/>
      <w:divBdr>
        <w:top w:val="none" w:sz="0" w:space="0" w:color="auto"/>
        <w:left w:val="none" w:sz="0" w:space="0" w:color="auto"/>
        <w:bottom w:val="none" w:sz="0" w:space="0" w:color="auto"/>
        <w:right w:val="none" w:sz="0" w:space="0" w:color="auto"/>
      </w:divBdr>
      <w:divsChild>
        <w:div w:id="965311687">
          <w:marLeft w:val="0"/>
          <w:marRight w:val="0"/>
          <w:marTop w:val="0"/>
          <w:marBottom w:val="0"/>
          <w:divBdr>
            <w:top w:val="none" w:sz="0" w:space="0" w:color="auto"/>
            <w:left w:val="none" w:sz="0" w:space="0" w:color="auto"/>
            <w:bottom w:val="none" w:sz="0" w:space="0" w:color="auto"/>
            <w:right w:val="none" w:sz="0" w:space="0" w:color="auto"/>
          </w:divBdr>
          <w:divsChild>
            <w:div w:id="926499593">
              <w:marLeft w:val="0"/>
              <w:marRight w:val="0"/>
              <w:marTop w:val="0"/>
              <w:marBottom w:val="0"/>
              <w:divBdr>
                <w:top w:val="none" w:sz="0" w:space="0" w:color="auto"/>
                <w:left w:val="none" w:sz="0" w:space="0" w:color="auto"/>
                <w:bottom w:val="none" w:sz="0" w:space="0" w:color="auto"/>
                <w:right w:val="none" w:sz="0" w:space="0" w:color="auto"/>
              </w:divBdr>
              <w:divsChild>
                <w:div w:id="401831652">
                  <w:marLeft w:val="0"/>
                  <w:marRight w:val="0"/>
                  <w:marTop w:val="0"/>
                  <w:marBottom w:val="0"/>
                  <w:divBdr>
                    <w:top w:val="none" w:sz="0" w:space="0" w:color="auto"/>
                    <w:left w:val="none" w:sz="0" w:space="0" w:color="auto"/>
                    <w:bottom w:val="none" w:sz="0" w:space="0" w:color="auto"/>
                    <w:right w:val="none" w:sz="0" w:space="0" w:color="auto"/>
                  </w:divBdr>
                </w:div>
              </w:divsChild>
            </w:div>
            <w:div w:id="2047022750">
              <w:marLeft w:val="0"/>
              <w:marRight w:val="0"/>
              <w:marTop w:val="0"/>
              <w:marBottom w:val="0"/>
              <w:divBdr>
                <w:top w:val="none" w:sz="0" w:space="0" w:color="auto"/>
                <w:left w:val="none" w:sz="0" w:space="0" w:color="auto"/>
                <w:bottom w:val="none" w:sz="0" w:space="0" w:color="auto"/>
                <w:right w:val="none" w:sz="0" w:space="0" w:color="auto"/>
              </w:divBdr>
              <w:divsChild>
                <w:div w:id="13070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7414">
          <w:marLeft w:val="0"/>
          <w:marRight w:val="0"/>
          <w:marTop w:val="0"/>
          <w:marBottom w:val="0"/>
          <w:divBdr>
            <w:top w:val="none" w:sz="0" w:space="0" w:color="auto"/>
            <w:left w:val="none" w:sz="0" w:space="0" w:color="auto"/>
            <w:bottom w:val="none" w:sz="0" w:space="0" w:color="auto"/>
            <w:right w:val="none" w:sz="0" w:space="0" w:color="auto"/>
          </w:divBdr>
          <w:divsChild>
            <w:div w:id="239482476">
              <w:marLeft w:val="0"/>
              <w:marRight w:val="0"/>
              <w:marTop w:val="0"/>
              <w:marBottom w:val="0"/>
              <w:divBdr>
                <w:top w:val="none" w:sz="0" w:space="0" w:color="auto"/>
                <w:left w:val="none" w:sz="0" w:space="0" w:color="auto"/>
                <w:bottom w:val="none" w:sz="0" w:space="0" w:color="auto"/>
                <w:right w:val="none" w:sz="0" w:space="0" w:color="auto"/>
              </w:divBdr>
              <w:divsChild>
                <w:div w:id="2094084150">
                  <w:marLeft w:val="0"/>
                  <w:marRight w:val="0"/>
                  <w:marTop w:val="0"/>
                  <w:marBottom w:val="0"/>
                  <w:divBdr>
                    <w:top w:val="none" w:sz="0" w:space="0" w:color="auto"/>
                    <w:left w:val="none" w:sz="0" w:space="0" w:color="auto"/>
                    <w:bottom w:val="none" w:sz="0" w:space="0" w:color="auto"/>
                    <w:right w:val="none" w:sz="0" w:space="0" w:color="auto"/>
                  </w:divBdr>
                </w:div>
              </w:divsChild>
            </w:div>
            <w:div w:id="1087728730">
              <w:marLeft w:val="0"/>
              <w:marRight w:val="0"/>
              <w:marTop w:val="0"/>
              <w:marBottom w:val="0"/>
              <w:divBdr>
                <w:top w:val="none" w:sz="0" w:space="0" w:color="auto"/>
                <w:left w:val="none" w:sz="0" w:space="0" w:color="auto"/>
                <w:bottom w:val="none" w:sz="0" w:space="0" w:color="auto"/>
                <w:right w:val="none" w:sz="0" w:space="0" w:color="auto"/>
              </w:divBdr>
              <w:divsChild>
                <w:div w:id="113305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97073">
      <w:bodyDiv w:val="1"/>
      <w:marLeft w:val="0"/>
      <w:marRight w:val="0"/>
      <w:marTop w:val="0"/>
      <w:marBottom w:val="0"/>
      <w:divBdr>
        <w:top w:val="none" w:sz="0" w:space="0" w:color="auto"/>
        <w:left w:val="none" w:sz="0" w:space="0" w:color="auto"/>
        <w:bottom w:val="none" w:sz="0" w:space="0" w:color="auto"/>
        <w:right w:val="none" w:sz="0" w:space="0" w:color="auto"/>
      </w:divBdr>
      <w:divsChild>
        <w:div w:id="1451314139">
          <w:marLeft w:val="0"/>
          <w:marRight w:val="0"/>
          <w:marTop w:val="0"/>
          <w:marBottom w:val="0"/>
          <w:divBdr>
            <w:top w:val="none" w:sz="0" w:space="0" w:color="auto"/>
            <w:left w:val="none" w:sz="0" w:space="0" w:color="auto"/>
            <w:bottom w:val="none" w:sz="0" w:space="0" w:color="auto"/>
            <w:right w:val="none" w:sz="0" w:space="0" w:color="auto"/>
          </w:divBdr>
          <w:divsChild>
            <w:div w:id="972639303">
              <w:marLeft w:val="0"/>
              <w:marRight w:val="0"/>
              <w:marTop w:val="0"/>
              <w:marBottom w:val="0"/>
              <w:divBdr>
                <w:top w:val="none" w:sz="0" w:space="0" w:color="auto"/>
                <w:left w:val="none" w:sz="0" w:space="0" w:color="auto"/>
                <w:bottom w:val="none" w:sz="0" w:space="0" w:color="auto"/>
                <w:right w:val="none" w:sz="0" w:space="0" w:color="auto"/>
              </w:divBdr>
              <w:divsChild>
                <w:div w:id="11509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6873">
      <w:bodyDiv w:val="1"/>
      <w:marLeft w:val="0"/>
      <w:marRight w:val="0"/>
      <w:marTop w:val="0"/>
      <w:marBottom w:val="0"/>
      <w:divBdr>
        <w:top w:val="none" w:sz="0" w:space="0" w:color="auto"/>
        <w:left w:val="none" w:sz="0" w:space="0" w:color="auto"/>
        <w:bottom w:val="none" w:sz="0" w:space="0" w:color="auto"/>
        <w:right w:val="none" w:sz="0" w:space="0" w:color="auto"/>
      </w:divBdr>
      <w:divsChild>
        <w:div w:id="68819758">
          <w:marLeft w:val="0"/>
          <w:marRight w:val="0"/>
          <w:marTop w:val="0"/>
          <w:marBottom w:val="0"/>
          <w:divBdr>
            <w:top w:val="none" w:sz="0" w:space="0" w:color="auto"/>
            <w:left w:val="none" w:sz="0" w:space="0" w:color="auto"/>
            <w:bottom w:val="none" w:sz="0" w:space="0" w:color="auto"/>
            <w:right w:val="none" w:sz="0" w:space="0" w:color="auto"/>
          </w:divBdr>
          <w:divsChild>
            <w:div w:id="263802342">
              <w:marLeft w:val="0"/>
              <w:marRight w:val="0"/>
              <w:marTop w:val="0"/>
              <w:marBottom w:val="0"/>
              <w:divBdr>
                <w:top w:val="none" w:sz="0" w:space="0" w:color="auto"/>
                <w:left w:val="none" w:sz="0" w:space="0" w:color="auto"/>
                <w:bottom w:val="none" w:sz="0" w:space="0" w:color="auto"/>
                <w:right w:val="none" w:sz="0" w:space="0" w:color="auto"/>
              </w:divBdr>
              <w:divsChild>
                <w:div w:id="15439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6657">
      <w:bodyDiv w:val="1"/>
      <w:marLeft w:val="0"/>
      <w:marRight w:val="0"/>
      <w:marTop w:val="0"/>
      <w:marBottom w:val="0"/>
      <w:divBdr>
        <w:top w:val="none" w:sz="0" w:space="0" w:color="auto"/>
        <w:left w:val="none" w:sz="0" w:space="0" w:color="auto"/>
        <w:bottom w:val="none" w:sz="0" w:space="0" w:color="auto"/>
        <w:right w:val="none" w:sz="0" w:space="0" w:color="auto"/>
      </w:divBdr>
      <w:divsChild>
        <w:div w:id="488399657">
          <w:marLeft w:val="0"/>
          <w:marRight w:val="0"/>
          <w:marTop w:val="0"/>
          <w:marBottom w:val="0"/>
          <w:divBdr>
            <w:top w:val="none" w:sz="0" w:space="0" w:color="auto"/>
            <w:left w:val="none" w:sz="0" w:space="0" w:color="auto"/>
            <w:bottom w:val="none" w:sz="0" w:space="0" w:color="auto"/>
            <w:right w:val="none" w:sz="0" w:space="0" w:color="auto"/>
          </w:divBdr>
          <w:divsChild>
            <w:div w:id="1073968677">
              <w:marLeft w:val="0"/>
              <w:marRight w:val="0"/>
              <w:marTop w:val="0"/>
              <w:marBottom w:val="0"/>
              <w:divBdr>
                <w:top w:val="none" w:sz="0" w:space="0" w:color="auto"/>
                <w:left w:val="none" w:sz="0" w:space="0" w:color="auto"/>
                <w:bottom w:val="none" w:sz="0" w:space="0" w:color="auto"/>
                <w:right w:val="none" w:sz="0" w:space="0" w:color="auto"/>
              </w:divBdr>
              <w:divsChild>
                <w:div w:id="4504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479">
      <w:bodyDiv w:val="1"/>
      <w:marLeft w:val="0"/>
      <w:marRight w:val="0"/>
      <w:marTop w:val="0"/>
      <w:marBottom w:val="0"/>
      <w:divBdr>
        <w:top w:val="none" w:sz="0" w:space="0" w:color="auto"/>
        <w:left w:val="none" w:sz="0" w:space="0" w:color="auto"/>
        <w:bottom w:val="none" w:sz="0" w:space="0" w:color="auto"/>
        <w:right w:val="none" w:sz="0" w:space="0" w:color="auto"/>
      </w:divBdr>
      <w:divsChild>
        <w:div w:id="1842500197">
          <w:marLeft w:val="0"/>
          <w:marRight w:val="0"/>
          <w:marTop w:val="0"/>
          <w:marBottom w:val="0"/>
          <w:divBdr>
            <w:top w:val="none" w:sz="0" w:space="0" w:color="auto"/>
            <w:left w:val="none" w:sz="0" w:space="0" w:color="auto"/>
            <w:bottom w:val="none" w:sz="0" w:space="0" w:color="auto"/>
            <w:right w:val="none" w:sz="0" w:space="0" w:color="auto"/>
          </w:divBdr>
          <w:divsChild>
            <w:div w:id="1935943275">
              <w:marLeft w:val="0"/>
              <w:marRight w:val="0"/>
              <w:marTop w:val="0"/>
              <w:marBottom w:val="0"/>
              <w:divBdr>
                <w:top w:val="none" w:sz="0" w:space="0" w:color="auto"/>
                <w:left w:val="none" w:sz="0" w:space="0" w:color="auto"/>
                <w:bottom w:val="none" w:sz="0" w:space="0" w:color="auto"/>
                <w:right w:val="none" w:sz="0" w:space="0" w:color="auto"/>
              </w:divBdr>
              <w:divsChild>
                <w:div w:id="5307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por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PCS@Jobcards.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185 582 24575,'0'24'0,"0"40"0,0 12-1037,1-30 1,-2 1 1036,-10-2 0,0-3 0,5 5 40,-15-7 0,-2-1-40,8 7 457,-19 17-457,13-17 0,3-15 0,5-8 1038,5-12-1038,4-7 473,4-4-473,8-14 0,25-10 0,-3 1 0,5-4-1927,19-14 0,8-5 1927,-5 4 0,4-5 0,1 0-1170,-12 10 0,0-1 1,2-2-1,2 0 1170,-3 2 0,2 0 0,2-1 0,1-1 0,2 0 0,0 1 0,2-1 0,3-1 0,-1 2 0,-2 0 0,-4 2 0,4-2 0,-4 2 0,-1 1 0,2-1 0,12-7 0,5-3 0,-6 3 0,-15 11 0,5-2 0,-18 11 0,-35 21 0,-6 5 2785,-28 7-2785,-19 17 0,6-7 0,-4 3 1569,-11 9 0,-5 2-1569,12-9 0,-4 1 0,-1 3-992,-8 5 1,-1 3 0,1-2 991,7-6 0,0-2 0,-1 2 0,-13 12 0,-3 3 0,7-5 0,7-6 0,2-2-576,2 0 1,-4 2 0,6-3 575,0-1 0,4-2-346,-10 5 1,1 0 345,16-8 0,5-1 1838,-20 19-1838,20-19 2858,14-3-2858,3-4 2252,8-1-2252,-3-3 1078,3 3-1078,-4-6 0,4 5 0,-3-5 0,6 2 0,4-6 0,10-1 0,11-3 0,5 0 0,5 0 0,17 0 0,-1 0 0,29 0 0,-4 5-505,-22 2 1,0 2 504,1 1 0,0 3-927,13 11 1,3 1 926,-1-3 0,1 2 0,6 7 0,1 2 0,3-3 0,-3-1 0,-20-5 0,-2 0-375,8 3 1,0-1 374,13 6-261,2 4 261,-11-11 860,-21-3-860,-11-7 1837,-11-4-1837,-5-1 858,-4-3-858,0-1 317,-6-2-317,-2-1 0,-4-3 0,-2 0 0,3-3 0,-2-1 0,5-2 0,-2-4 0,3 2 0,0-1 0,0-6 0,0-24 0,0-6 0,0 3 0,0-3 0,2-2 0,2-1 0,5-27 0,1-2 0,-3 14 0,2-1 0,2 10 0,2-3 0,-2 7-232,-5 6 0,2 4 232,2-2 0,0 4 0,-1 7 0,-4 11 0,-2 11 0,-5 8 0,-6 5 0,-9 11 464,-16 7-464,-3 8 0,-14-1 0,-5 10-759,-14-2 759,30-15 0,-1 1-619,-6-1 1,-2 1 618,2-1 0,-1 1 0,-1 2 0,2 1-246,6-9 1,3 1 245,-1 4 0,1 1 0,-23 4 0,-1 3 0,15-8 692,8-5-692,21-5 1251,2-2-1251,19-8 544,3-4-544,19-9 0,9-2 0,5-9 0,16 1 0,4-2 0,-15 9 0,1 0-927,4 0 0,2-1 927,12-6 0,1-1 0,0 3 0,-1-1 0,1-1 0,1-1 0,3 3 0,-1 0 0,-22 6 0,-1 2-348,11-3 1,0 0 347,14-3-197,6-4 197,-18 6 0,-24 6 0,-9 2 1765,-13 6-1765,-1-2 757,-10 3-757,-1 3 224,-11 4-224,-7 9 0,-10 5 0,-7 10 0,-14 9 0,-7 2-557,23-13 1,-1 0 556,-5 0 0,-2 1 0,-2 5 0,1 1 0,-4 2 0,-1 1-730,0 0 1,1 2 729,3 0 0,1 1 0,-2 1 0,2-1 0,11-10 0,0-1-193,0 4 1,2 0 192,-15 17 0,-1 0 0,12-4 0,5-18 0,10-6 1007,9-5-1007,-1-8 1509,9-1-1509,-2-12 441,7-12-441,15-12 0,14-10 0,-2 9 0,4 0-1261,5-2 1,4-2 1260,-2-2 0,5-2 0,1 0-1090,0 3 1,2 1-1,2-2 1090,8-8 0,2-3 0,-1 2 0,-11 10 0,-1 2 0,0-1 0,8-4 0,1-2 0,-1 1-594,-6 5 0,-2 0 0,0 2 594,19-8 0,0 2-397,-19 8 1,1-1 0,-4 4 396,-1 3 0,-1 1 655,4-4 0,-2 2-655,17-10 2899,-18 9-2899,-19 11 2199,-6 5-2199,-8 3 1840,-1 4-1840,-16 3 513,-17 10-513,-21 6 0,-26 17-1151,-6-4 1151,29-10 0,0 0 0,-24 6-317,26-10 0,1 0 317,-18 7 0,-12 6 0,14-7 0,2 5 0,12-10 0,1 2 0,7-3 1113,-1-2-1113,1 1 672,4 0-672,7-5 0,5-1 0,10-4 0,6-3 0,14-1 0,13-3 0,10 4 0,6 0 0,-1 5 0,7 4 0,-5 1 0,9 4 0,11 5 0,-16-7 0,-4 1 0,-1 1 0,0-2 0,22 18 0,-22-16 0,16 18 0,-27-17 0,9 7 0,-29-16 0,-3-4 0,-1 0 0,-3 4 0,-3-6 0,-21 9 0,-9-7 0,-41 14 0,4-4 0,6 1 0,-6 1 0,-4-1 0,3 0 0,8-3 0,0 1 0,-19 1 0,5-2 0,9-3 0,23-4 0,0 0 0,-10 2 0,16 0 0,1-1 0,11 0 0,7-1 0,4 0 0,4-2 0,1-2 0,7 0 0,1-3 0,3 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28826-F2DA-474D-8356-09C4371B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Candidates Appeals Process</dc:title>
  <dc:subject/>
  <dc:creator>Katie Baker</dc:creator>
  <cp:keywords/>
  <dc:description/>
  <cp:lastModifiedBy>Abbie Neave</cp:lastModifiedBy>
  <cp:revision>2</cp:revision>
  <dcterms:created xsi:type="dcterms:W3CDTF">2026-01-22T14:09:00Z</dcterms:created>
  <dcterms:modified xsi:type="dcterms:W3CDTF">2026-01-22T14:09:00Z</dcterms:modified>
</cp:coreProperties>
</file>